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1D71D" w14:textId="77777777" w:rsidR="00007E72" w:rsidRPr="009C16AD" w:rsidRDefault="00007E72">
      <w:pPr>
        <w:pStyle w:val="GvdeMetni"/>
        <w:rPr>
          <w:rFonts w:asciiTheme="minorHAnsi" w:hAnsiTheme="minorHAnsi" w:cstheme="minorHAnsi"/>
          <w:sz w:val="26"/>
        </w:rPr>
      </w:pPr>
    </w:p>
    <w:p w14:paraId="3EF6619B" w14:textId="77777777" w:rsidR="00007E72" w:rsidRPr="009C16AD" w:rsidRDefault="001E7548">
      <w:pPr>
        <w:pStyle w:val="Balk1"/>
        <w:spacing w:before="101"/>
        <w:ind w:left="156"/>
        <w:rPr>
          <w:rFonts w:asciiTheme="minorHAnsi" w:hAnsiTheme="minorHAnsi" w:cstheme="minorHAnsi"/>
        </w:rPr>
      </w:pPr>
      <w:r w:rsidRPr="009C16AD">
        <w:rPr>
          <w:rFonts w:asciiTheme="minorHAnsi" w:hAnsiTheme="minorHAnsi" w:cstheme="minorHAnsi"/>
          <w:color w:val="1F497D"/>
        </w:rPr>
        <w:t>‘İŞ DÜNYASI AİLE İÇİ ŞİDDETE KARŞI’ PROJESİ</w:t>
      </w:r>
    </w:p>
    <w:p w14:paraId="0D0B4AA2" w14:textId="77777777" w:rsidR="00007E72" w:rsidRPr="009C16AD" w:rsidRDefault="001E7548">
      <w:pPr>
        <w:spacing w:before="43" w:line="273" w:lineRule="auto"/>
        <w:ind w:left="158" w:right="146"/>
        <w:jc w:val="center"/>
        <w:rPr>
          <w:rFonts w:asciiTheme="minorHAnsi" w:hAnsiTheme="minorHAnsi" w:cstheme="minorHAnsi"/>
          <w:b/>
        </w:rPr>
      </w:pPr>
      <w:r w:rsidRPr="009C16AD">
        <w:rPr>
          <w:rFonts w:asciiTheme="minorHAnsi" w:hAnsiTheme="minorHAnsi" w:cstheme="minorHAnsi"/>
          <w:b/>
          <w:color w:val="1F497D"/>
        </w:rPr>
        <w:t>‘KADINA YÖNELİK AİLE İÇİ ŞİDDETLE MÜCADELE İÇİN İŞYERİ POLİTİKALARI GELİŞTİRME VE UYGULAMA REHBERİ’ UYGULAMASI</w:t>
      </w:r>
    </w:p>
    <w:p w14:paraId="053ADBBB" w14:textId="77777777" w:rsidR="00007E72" w:rsidRPr="009C16AD" w:rsidRDefault="00007E72">
      <w:pPr>
        <w:pStyle w:val="GvdeMetni"/>
        <w:spacing w:before="9"/>
        <w:rPr>
          <w:rFonts w:asciiTheme="minorHAnsi" w:hAnsiTheme="minorHAnsi" w:cstheme="minorHAnsi"/>
          <w:b/>
          <w:sz w:val="25"/>
        </w:rPr>
      </w:pPr>
    </w:p>
    <w:p w14:paraId="3E0C5539" w14:textId="77777777" w:rsidR="00007E72" w:rsidRPr="009C16AD" w:rsidRDefault="001E7548" w:rsidP="009C16AD">
      <w:pPr>
        <w:pStyle w:val="GvdeMetni"/>
        <w:spacing w:line="276" w:lineRule="auto"/>
        <w:ind w:left="105" w:right="108"/>
        <w:rPr>
          <w:rFonts w:asciiTheme="minorHAnsi" w:hAnsiTheme="minorHAnsi" w:cstheme="minorHAnsi"/>
        </w:rPr>
      </w:pPr>
      <w:r w:rsidRPr="009C16AD">
        <w:rPr>
          <w:rFonts w:asciiTheme="minorHAnsi" w:hAnsiTheme="minorHAnsi" w:cstheme="minorHAnsi"/>
        </w:rPr>
        <w:t>İş Dünyası Aile İçi Şiddete Karşı (BADV) Projesi, 2013 yılında Sabancı Üniversitesi Kurumsal Yönetim Forumu tarafından çalışanların yakın ilişkide maruz kaldıkları şiddete karşı iş yerlerinde destek mekanizmaları oluşturulması ve iş dünyasının yönetimsel ve örgütsel yeteneklerini kullanarak aile içi şiddeti azaltıcı en iyi uygulamaları, araç ve yöntemleri yaygınlaştırmaları üzerine tasarlandı. Proje kapsamında 2014 yılında çalışanların aile içi şiddet hakkındaki farkındalıklarını ve şiddete maruz kalma durumlarını araştırmak üzere yirmi şirkette anket uygulandı.</w:t>
      </w:r>
      <w:r w:rsidRPr="009C16AD">
        <w:rPr>
          <w:rFonts w:asciiTheme="minorHAnsi" w:hAnsiTheme="minorHAnsi" w:cstheme="minorHAnsi"/>
          <w:position w:val="7"/>
          <w:sz w:val="13"/>
        </w:rPr>
        <w:t xml:space="preserve">1 </w:t>
      </w:r>
      <w:r w:rsidRPr="009C16AD">
        <w:rPr>
          <w:rFonts w:asciiTheme="minorHAnsi" w:hAnsiTheme="minorHAnsi" w:cstheme="minorHAnsi"/>
        </w:rPr>
        <w:t>Anket sonuçlarına göre çoğunluğu üniversite mezunu beyaz yakalı kadın çalışanların yüzde 75’inin en az bir kez şiddetin bir türüne maruz kaldığı</w:t>
      </w:r>
      <w:r w:rsidRPr="009C16AD">
        <w:rPr>
          <w:rFonts w:asciiTheme="minorHAnsi" w:hAnsiTheme="minorHAnsi" w:cstheme="minorHAnsi"/>
          <w:spacing w:val="-5"/>
        </w:rPr>
        <w:t xml:space="preserve"> </w:t>
      </w:r>
      <w:r w:rsidRPr="009C16AD">
        <w:rPr>
          <w:rFonts w:asciiTheme="minorHAnsi" w:hAnsiTheme="minorHAnsi" w:cstheme="minorHAnsi"/>
        </w:rPr>
        <w:t>ve</w:t>
      </w:r>
      <w:r w:rsidRPr="009C16AD">
        <w:rPr>
          <w:rFonts w:asciiTheme="minorHAnsi" w:hAnsiTheme="minorHAnsi" w:cstheme="minorHAnsi"/>
          <w:spacing w:val="-5"/>
        </w:rPr>
        <w:t xml:space="preserve"> </w:t>
      </w:r>
      <w:r w:rsidRPr="009C16AD">
        <w:rPr>
          <w:rFonts w:asciiTheme="minorHAnsi" w:hAnsiTheme="minorHAnsi" w:cstheme="minorHAnsi"/>
        </w:rPr>
        <w:t>çalışan</w:t>
      </w:r>
      <w:r w:rsidRPr="009C16AD">
        <w:rPr>
          <w:rFonts w:asciiTheme="minorHAnsi" w:hAnsiTheme="minorHAnsi" w:cstheme="minorHAnsi"/>
          <w:spacing w:val="-5"/>
        </w:rPr>
        <w:t xml:space="preserve"> </w:t>
      </w:r>
      <w:r w:rsidRPr="009C16AD">
        <w:rPr>
          <w:rFonts w:asciiTheme="minorHAnsi" w:hAnsiTheme="minorHAnsi" w:cstheme="minorHAnsi"/>
        </w:rPr>
        <w:t>kadınların</w:t>
      </w:r>
      <w:r w:rsidRPr="009C16AD">
        <w:rPr>
          <w:rFonts w:asciiTheme="minorHAnsi" w:hAnsiTheme="minorHAnsi" w:cstheme="minorHAnsi"/>
          <w:spacing w:val="-5"/>
        </w:rPr>
        <w:t xml:space="preserve"> </w:t>
      </w:r>
      <w:r w:rsidRPr="009C16AD">
        <w:rPr>
          <w:rFonts w:asciiTheme="minorHAnsi" w:hAnsiTheme="minorHAnsi" w:cstheme="minorHAnsi"/>
        </w:rPr>
        <w:t>yüzde</w:t>
      </w:r>
      <w:r w:rsidRPr="009C16AD">
        <w:rPr>
          <w:rFonts w:asciiTheme="minorHAnsi" w:hAnsiTheme="minorHAnsi" w:cstheme="minorHAnsi"/>
          <w:spacing w:val="-5"/>
        </w:rPr>
        <w:t xml:space="preserve"> </w:t>
      </w:r>
      <w:r w:rsidRPr="009C16AD">
        <w:rPr>
          <w:rFonts w:asciiTheme="minorHAnsi" w:hAnsiTheme="minorHAnsi" w:cstheme="minorHAnsi"/>
        </w:rPr>
        <w:t>40’ının</w:t>
      </w:r>
      <w:r w:rsidRPr="009C16AD">
        <w:rPr>
          <w:rFonts w:asciiTheme="minorHAnsi" w:hAnsiTheme="minorHAnsi" w:cstheme="minorHAnsi"/>
          <w:spacing w:val="-5"/>
        </w:rPr>
        <w:t xml:space="preserve"> </w:t>
      </w:r>
      <w:r w:rsidRPr="009C16AD">
        <w:rPr>
          <w:rFonts w:asciiTheme="minorHAnsi" w:hAnsiTheme="minorHAnsi" w:cstheme="minorHAnsi"/>
        </w:rPr>
        <w:t>psikolojik-duygusal</w:t>
      </w:r>
      <w:r w:rsidRPr="009C16AD">
        <w:rPr>
          <w:rFonts w:asciiTheme="minorHAnsi" w:hAnsiTheme="minorHAnsi" w:cstheme="minorHAnsi"/>
          <w:spacing w:val="-4"/>
        </w:rPr>
        <w:t xml:space="preserve"> </w:t>
      </w:r>
      <w:r w:rsidRPr="009C16AD">
        <w:rPr>
          <w:rFonts w:asciiTheme="minorHAnsi" w:hAnsiTheme="minorHAnsi" w:cstheme="minorHAnsi"/>
        </w:rPr>
        <w:t>şiddete,</w:t>
      </w:r>
      <w:r w:rsidRPr="009C16AD">
        <w:rPr>
          <w:rFonts w:asciiTheme="minorHAnsi" w:hAnsiTheme="minorHAnsi" w:cstheme="minorHAnsi"/>
          <w:spacing w:val="-5"/>
        </w:rPr>
        <w:t xml:space="preserve"> </w:t>
      </w:r>
      <w:r w:rsidRPr="009C16AD">
        <w:rPr>
          <w:rFonts w:asciiTheme="minorHAnsi" w:hAnsiTheme="minorHAnsi" w:cstheme="minorHAnsi"/>
        </w:rPr>
        <w:t>yüzde</w:t>
      </w:r>
      <w:r w:rsidRPr="009C16AD">
        <w:rPr>
          <w:rFonts w:asciiTheme="minorHAnsi" w:hAnsiTheme="minorHAnsi" w:cstheme="minorHAnsi"/>
          <w:spacing w:val="-5"/>
        </w:rPr>
        <w:t xml:space="preserve"> </w:t>
      </w:r>
      <w:r w:rsidRPr="009C16AD">
        <w:rPr>
          <w:rFonts w:asciiTheme="minorHAnsi" w:hAnsiTheme="minorHAnsi" w:cstheme="minorHAnsi"/>
        </w:rPr>
        <w:t>35’inın</w:t>
      </w:r>
      <w:r w:rsidRPr="009C16AD">
        <w:rPr>
          <w:rFonts w:asciiTheme="minorHAnsi" w:hAnsiTheme="minorHAnsi" w:cstheme="minorHAnsi"/>
          <w:spacing w:val="-5"/>
        </w:rPr>
        <w:t xml:space="preserve"> </w:t>
      </w:r>
      <w:r w:rsidRPr="009C16AD">
        <w:rPr>
          <w:rFonts w:asciiTheme="minorHAnsi" w:hAnsiTheme="minorHAnsi" w:cstheme="minorHAnsi"/>
        </w:rPr>
        <w:t>sosyal</w:t>
      </w:r>
      <w:r w:rsidRPr="009C16AD">
        <w:rPr>
          <w:rFonts w:asciiTheme="minorHAnsi" w:hAnsiTheme="minorHAnsi" w:cstheme="minorHAnsi"/>
          <w:spacing w:val="-5"/>
        </w:rPr>
        <w:t xml:space="preserve"> </w:t>
      </w:r>
      <w:r w:rsidRPr="009C16AD">
        <w:rPr>
          <w:rFonts w:asciiTheme="minorHAnsi" w:hAnsiTheme="minorHAnsi" w:cstheme="minorHAnsi"/>
        </w:rPr>
        <w:t>şiddete,</w:t>
      </w:r>
      <w:r w:rsidRPr="009C16AD">
        <w:rPr>
          <w:rFonts w:asciiTheme="minorHAnsi" w:hAnsiTheme="minorHAnsi" w:cstheme="minorHAnsi"/>
          <w:spacing w:val="-5"/>
        </w:rPr>
        <w:t xml:space="preserve"> </w:t>
      </w:r>
      <w:r w:rsidRPr="009C16AD">
        <w:rPr>
          <w:rFonts w:asciiTheme="minorHAnsi" w:hAnsiTheme="minorHAnsi" w:cstheme="minorHAnsi"/>
        </w:rPr>
        <w:t>yüzde 17’sinin ekonomik şiddete ve yüzde 8’inin fiziksel şiddete maruz kaldığı ortaya çıktı.</w:t>
      </w:r>
      <w:r w:rsidRPr="009C16AD">
        <w:rPr>
          <w:rFonts w:asciiTheme="minorHAnsi" w:hAnsiTheme="minorHAnsi" w:cstheme="minorHAnsi"/>
          <w:vertAlign w:val="superscript"/>
        </w:rPr>
        <w:t>2</w:t>
      </w:r>
      <w:r w:rsidRPr="009C16AD">
        <w:rPr>
          <w:rFonts w:asciiTheme="minorHAnsi" w:hAnsiTheme="minorHAnsi" w:cstheme="minorHAnsi"/>
        </w:rPr>
        <w:t xml:space="preserve"> Bu sonuçlara dayanarak 2015’te projenin ikinci aşamasında şirketlerin aile içi şiddetin işi, iş yerini ve çalışan kadınların iş gücüne etkin katılımını olumsuz olarak etkilemesini engellemeye yönelik bir şirket politikası oluşturarak çözüm mekanizmaları yaratabilmelerini desteklemek amacıyla ‘Kadına Yönelik Aile İçi Şiddet ile Mücadele İçin İşyeri Politikaları Geliştirme ve Uygulama Rehberi’</w:t>
      </w:r>
      <w:r w:rsidR="009C16AD">
        <w:rPr>
          <w:rFonts w:asciiTheme="minorHAnsi" w:hAnsiTheme="minorHAnsi" w:cstheme="minorHAnsi"/>
        </w:rPr>
        <w:t xml:space="preserve"> </w:t>
      </w:r>
      <w:r w:rsidRPr="009C16AD">
        <w:rPr>
          <w:rFonts w:asciiTheme="minorHAnsi" w:hAnsiTheme="minorHAnsi" w:cstheme="minorHAnsi"/>
        </w:rPr>
        <w:t xml:space="preserve">oluşturuldu. Bu çalışmalar </w:t>
      </w:r>
      <w:proofErr w:type="spellStart"/>
      <w:r w:rsidRPr="009C16AD">
        <w:rPr>
          <w:rFonts w:asciiTheme="minorHAnsi" w:hAnsiTheme="minorHAnsi" w:cstheme="minorHAnsi"/>
        </w:rPr>
        <w:t>TÜSİAD’ın</w:t>
      </w:r>
      <w:proofErr w:type="spellEnd"/>
      <w:r w:rsidRPr="009C16AD">
        <w:rPr>
          <w:rFonts w:asciiTheme="minorHAnsi" w:hAnsiTheme="minorHAnsi" w:cstheme="minorHAnsi"/>
        </w:rPr>
        <w:t xml:space="preserve"> ve üye şirketlerin katkılarıyla</w:t>
      </w:r>
      <w:r w:rsidRPr="009C16AD">
        <w:rPr>
          <w:rFonts w:asciiTheme="minorHAnsi" w:hAnsiTheme="minorHAnsi" w:cstheme="minorHAnsi"/>
          <w:spacing w:val="-5"/>
        </w:rPr>
        <w:t xml:space="preserve"> </w:t>
      </w:r>
      <w:r w:rsidRPr="009C16AD">
        <w:rPr>
          <w:rFonts w:asciiTheme="minorHAnsi" w:hAnsiTheme="minorHAnsi" w:cstheme="minorHAnsi"/>
        </w:rPr>
        <w:t>yürütüldü.</w:t>
      </w:r>
    </w:p>
    <w:p w14:paraId="7A2E3FB3" w14:textId="77777777" w:rsidR="00007E72" w:rsidRPr="009C16AD" w:rsidRDefault="001E7548">
      <w:pPr>
        <w:pStyle w:val="GvdeMetni"/>
        <w:spacing w:before="198" w:line="276" w:lineRule="auto"/>
        <w:ind w:left="105" w:right="228"/>
        <w:rPr>
          <w:rFonts w:asciiTheme="minorHAnsi" w:hAnsiTheme="minorHAnsi" w:cstheme="minorHAnsi"/>
        </w:rPr>
      </w:pPr>
      <w:r w:rsidRPr="009C16AD">
        <w:rPr>
          <w:rFonts w:asciiTheme="minorHAnsi" w:hAnsiTheme="minorHAnsi" w:cstheme="minorHAnsi"/>
        </w:rPr>
        <w:t>Proje kapsamında 2016 yılı itibari ile pilo</w:t>
      </w:r>
      <w:r w:rsidR="009C16AD">
        <w:rPr>
          <w:rFonts w:asciiTheme="minorHAnsi" w:hAnsiTheme="minorHAnsi" w:cstheme="minorHAnsi"/>
        </w:rPr>
        <w:t>t uygulamasına</w:t>
      </w:r>
      <w:r w:rsidR="009C16AD" w:rsidRPr="009C16AD">
        <w:rPr>
          <w:rFonts w:asciiTheme="minorHAnsi" w:hAnsiTheme="minorHAnsi" w:cstheme="minorHAnsi"/>
        </w:rPr>
        <w:t xml:space="preserve"> başlandı ve 2017 yılı itibari ile rehber uygulamalarına devam edildi.</w:t>
      </w:r>
      <w:r w:rsidR="00CB5FC3" w:rsidRPr="009C16AD">
        <w:rPr>
          <w:rFonts w:asciiTheme="minorHAnsi" w:hAnsiTheme="minorHAnsi" w:cstheme="minorHAnsi"/>
        </w:rPr>
        <w:t xml:space="preserve"> U</w:t>
      </w:r>
      <w:r w:rsidR="009C16AD" w:rsidRPr="009C16AD">
        <w:rPr>
          <w:rFonts w:asciiTheme="minorHAnsi" w:hAnsiTheme="minorHAnsi" w:cstheme="minorHAnsi"/>
        </w:rPr>
        <w:t>ygulama,</w:t>
      </w:r>
      <w:r w:rsidRPr="009C16AD">
        <w:rPr>
          <w:rFonts w:asciiTheme="minorHAnsi" w:hAnsiTheme="minorHAnsi" w:cstheme="minorHAnsi"/>
        </w:rPr>
        <w:t xml:space="preserve"> rehberi kullanarak aile içi şiddet konusunda bir şirket politikası oluşturacağını taahhüt eden gönüllü şirketlerin ‘</w:t>
      </w:r>
      <w:r w:rsidR="00CB5FC3" w:rsidRPr="009C16AD">
        <w:rPr>
          <w:rFonts w:asciiTheme="minorHAnsi" w:hAnsiTheme="minorHAnsi" w:cstheme="minorHAnsi"/>
        </w:rPr>
        <w:t xml:space="preserve">katılımcı </w:t>
      </w:r>
      <w:r w:rsidRPr="009C16AD">
        <w:rPr>
          <w:rFonts w:asciiTheme="minorHAnsi" w:hAnsiTheme="minorHAnsi" w:cstheme="minorHAnsi"/>
        </w:rPr>
        <w:t>şirket’ olarak süreç boyunca desteklenmesini ve izlenmesini kapsamakta.</w:t>
      </w:r>
    </w:p>
    <w:p w14:paraId="5B4EA79E" w14:textId="77777777" w:rsidR="00007E72" w:rsidRPr="009C16AD" w:rsidRDefault="00CB5FC3">
      <w:pPr>
        <w:pStyle w:val="Balk1"/>
        <w:spacing w:before="202"/>
        <w:ind w:right="0"/>
        <w:jc w:val="left"/>
        <w:rPr>
          <w:rFonts w:asciiTheme="minorHAnsi" w:hAnsiTheme="minorHAnsi" w:cstheme="minorHAnsi"/>
        </w:rPr>
      </w:pPr>
      <w:r w:rsidRPr="009C16AD">
        <w:rPr>
          <w:rFonts w:asciiTheme="minorHAnsi" w:hAnsiTheme="minorHAnsi" w:cstheme="minorHAnsi"/>
          <w:color w:val="1F497D"/>
          <w:u w:val="single" w:color="1F497D"/>
        </w:rPr>
        <w:t>U</w:t>
      </w:r>
      <w:r w:rsidR="001E7548" w:rsidRPr="009C16AD">
        <w:rPr>
          <w:rFonts w:asciiTheme="minorHAnsi" w:hAnsiTheme="minorHAnsi" w:cstheme="minorHAnsi"/>
          <w:color w:val="1F497D"/>
          <w:u w:val="single" w:color="1F497D"/>
        </w:rPr>
        <w:t>ygulama kapsamında aşağıdaki adımların gerçekleşmesi öngörülmektedir:</w:t>
      </w:r>
    </w:p>
    <w:p w14:paraId="73814052" w14:textId="77777777" w:rsidR="00007E72" w:rsidRPr="009C16AD" w:rsidRDefault="00007E72">
      <w:pPr>
        <w:pStyle w:val="GvdeMetni"/>
        <w:spacing w:before="8"/>
        <w:rPr>
          <w:rFonts w:asciiTheme="minorHAnsi" w:hAnsiTheme="minorHAnsi" w:cstheme="minorHAnsi"/>
          <w:b/>
          <w:sz w:val="19"/>
        </w:rPr>
      </w:pPr>
    </w:p>
    <w:p w14:paraId="408D8785" w14:textId="77777777" w:rsidR="00007E72" w:rsidRPr="009C16AD" w:rsidRDefault="001E7548">
      <w:pPr>
        <w:pStyle w:val="ListeParagraf"/>
        <w:numPr>
          <w:ilvl w:val="0"/>
          <w:numId w:val="1"/>
        </w:numPr>
        <w:tabs>
          <w:tab w:val="left" w:pos="826"/>
        </w:tabs>
        <w:ind w:right="368"/>
        <w:rPr>
          <w:rFonts w:asciiTheme="minorHAnsi" w:hAnsiTheme="minorHAnsi" w:cstheme="minorHAnsi"/>
        </w:rPr>
      </w:pPr>
      <w:r w:rsidRPr="009C16AD">
        <w:rPr>
          <w:rFonts w:asciiTheme="minorHAnsi" w:hAnsiTheme="minorHAnsi" w:cstheme="minorHAnsi"/>
        </w:rPr>
        <w:t>Gönüllü şirketlerin üst yönetimlerinin rehberin uygulanması kararı aldığını BADV proje ekibine iletmeleri</w:t>
      </w:r>
      <w:r w:rsidRPr="009C16AD">
        <w:rPr>
          <w:rFonts w:asciiTheme="minorHAnsi" w:hAnsiTheme="minorHAnsi" w:cstheme="minorHAnsi"/>
          <w:spacing w:val="-1"/>
        </w:rPr>
        <w:t xml:space="preserve"> </w:t>
      </w:r>
      <w:r w:rsidRPr="009C16AD">
        <w:rPr>
          <w:rFonts w:asciiTheme="minorHAnsi" w:hAnsiTheme="minorHAnsi" w:cstheme="minorHAnsi"/>
        </w:rPr>
        <w:t>(sevdaalkan@sabanciuniv.edu)</w:t>
      </w:r>
    </w:p>
    <w:p w14:paraId="1094CB5E" w14:textId="77777777" w:rsidR="00007E72" w:rsidRPr="009C16AD" w:rsidRDefault="001E7548">
      <w:pPr>
        <w:pStyle w:val="ListeParagraf"/>
        <w:numPr>
          <w:ilvl w:val="0"/>
          <w:numId w:val="1"/>
        </w:numPr>
        <w:tabs>
          <w:tab w:val="left" w:pos="826"/>
        </w:tabs>
        <w:ind w:right="361"/>
        <w:rPr>
          <w:rFonts w:asciiTheme="minorHAnsi" w:hAnsiTheme="minorHAnsi" w:cstheme="minorHAnsi"/>
        </w:rPr>
      </w:pPr>
      <w:r w:rsidRPr="009C16AD">
        <w:rPr>
          <w:rFonts w:asciiTheme="minorHAnsi" w:hAnsiTheme="minorHAnsi" w:cstheme="minorHAnsi"/>
        </w:rPr>
        <w:t>Politika oluşturmaya karar veren şirketlere Sabancı Üniversitesi tarafından iş yeri politikası oluşturulması</w:t>
      </w:r>
      <w:r w:rsidRPr="009C16AD">
        <w:rPr>
          <w:rFonts w:asciiTheme="minorHAnsi" w:hAnsiTheme="minorHAnsi" w:cstheme="minorHAnsi"/>
          <w:spacing w:val="-5"/>
        </w:rPr>
        <w:t xml:space="preserve"> </w:t>
      </w:r>
      <w:r w:rsidRPr="009C16AD">
        <w:rPr>
          <w:rFonts w:asciiTheme="minorHAnsi" w:hAnsiTheme="minorHAnsi" w:cstheme="minorHAnsi"/>
        </w:rPr>
        <w:t>için</w:t>
      </w:r>
      <w:r w:rsidRPr="009C16AD">
        <w:rPr>
          <w:rFonts w:asciiTheme="minorHAnsi" w:hAnsiTheme="minorHAnsi" w:cstheme="minorHAnsi"/>
          <w:spacing w:val="-5"/>
        </w:rPr>
        <w:t xml:space="preserve"> </w:t>
      </w:r>
      <w:r w:rsidRPr="009C16AD">
        <w:rPr>
          <w:rFonts w:asciiTheme="minorHAnsi" w:hAnsiTheme="minorHAnsi" w:cstheme="minorHAnsi"/>
        </w:rPr>
        <w:t>gerekli</w:t>
      </w:r>
      <w:r w:rsidRPr="009C16AD">
        <w:rPr>
          <w:rFonts w:asciiTheme="minorHAnsi" w:hAnsiTheme="minorHAnsi" w:cstheme="minorHAnsi"/>
          <w:spacing w:val="-4"/>
        </w:rPr>
        <w:t xml:space="preserve"> </w:t>
      </w:r>
      <w:r w:rsidRPr="009C16AD">
        <w:rPr>
          <w:rFonts w:asciiTheme="minorHAnsi" w:hAnsiTheme="minorHAnsi" w:cstheme="minorHAnsi"/>
        </w:rPr>
        <w:t>adımları</w:t>
      </w:r>
      <w:r w:rsidRPr="009C16AD">
        <w:rPr>
          <w:rFonts w:asciiTheme="minorHAnsi" w:hAnsiTheme="minorHAnsi" w:cstheme="minorHAnsi"/>
          <w:spacing w:val="-5"/>
        </w:rPr>
        <w:t xml:space="preserve"> </w:t>
      </w:r>
      <w:r w:rsidRPr="009C16AD">
        <w:rPr>
          <w:rFonts w:asciiTheme="minorHAnsi" w:hAnsiTheme="minorHAnsi" w:cstheme="minorHAnsi"/>
        </w:rPr>
        <w:t>içeren</w:t>
      </w:r>
      <w:r w:rsidRPr="009C16AD">
        <w:rPr>
          <w:rFonts w:asciiTheme="minorHAnsi" w:hAnsiTheme="minorHAnsi" w:cstheme="minorHAnsi"/>
          <w:spacing w:val="-4"/>
        </w:rPr>
        <w:t xml:space="preserve"> </w:t>
      </w:r>
      <w:r w:rsidRPr="009C16AD">
        <w:rPr>
          <w:rFonts w:asciiTheme="minorHAnsi" w:hAnsiTheme="minorHAnsi" w:cstheme="minorHAnsi"/>
        </w:rPr>
        <w:t>Uygulama</w:t>
      </w:r>
      <w:r w:rsidRPr="009C16AD">
        <w:rPr>
          <w:rFonts w:asciiTheme="minorHAnsi" w:hAnsiTheme="minorHAnsi" w:cstheme="minorHAnsi"/>
          <w:spacing w:val="-5"/>
        </w:rPr>
        <w:t xml:space="preserve"> </w:t>
      </w:r>
      <w:r w:rsidRPr="009C16AD">
        <w:rPr>
          <w:rFonts w:asciiTheme="minorHAnsi" w:hAnsiTheme="minorHAnsi" w:cstheme="minorHAnsi"/>
        </w:rPr>
        <w:t>Rehberi</w:t>
      </w:r>
      <w:r w:rsidRPr="009C16AD">
        <w:rPr>
          <w:rFonts w:asciiTheme="minorHAnsi" w:hAnsiTheme="minorHAnsi" w:cstheme="minorHAnsi"/>
          <w:spacing w:val="-5"/>
        </w:rPr>
        <w:t xml:space="preserve"> </w:t>
      </w:r>
      <w:r w:rsidRPr="009C16AD">
        <w:rPr>
          <w:rFonts w:asciiTheme="minorHAnsi" w:hAnsiTheme="minorHAnsi" w:cstheme="minorHAnsi"/>
        </w:rPr>
        <w:t>ve</w:t>
      </w:r>
      <w:r w:rsidRPr="009C16AD">
        <w:rPr>
          <w:rFonts w:asciiTheme="minorHAnsi" w:hAnsiTheme="minorHAnsi" w:cstheme="minorHAnsi"/>
          <w:spacing w:val="-4"/>
        </w:rPr>
        <w:t xml:space="preserve"> </w:t>
      </w:r>
      <w:r w:rsidRPr="009C16AD">
        <w:rPr>
          <w:rFonts w:asciiTheme="minorHAnsi" w:hAnsiTheme="minorHAnsi" w:cstheme="minorHAnsi"/>
        </w:rPr>
        <w:t>ilave</w:t>
      </w:r>
      <w:r w:rsidRPr="009C16AD">
        <w:rPr>
          <w:rFonts w:asciiTheme="minorHAnsi" w:hAnsiTheme="minorHAnsi" w:cstheme="minorHAnsi"/>
          <w:spacing w:val="-5"/>
        </w:rPr>
        <w:t xml:space="preserve"> </w:t>
      </w:r>
      <w:r w:rsidRPr="009C16AD">
        <w:rPr>
          <w:rFonts w:asciiTheme="minorHAnsi" w:hAnsiTheme="minorHAnsi" w:cstheme="minorHAnsi"/>
        </w:rPr>
        <w:t>olarak</w:t>
      </w:r>
      <w:r w:rsidRPr="009C16AD">
        <w:rPr>
          <w:rFonts w:asciiTheme="minorHAnsi" w:hAnsiTheme="minorHAnsi" w:cstheme="minorHAnsi"/>
          <w:spacing w:val="-4"/>
        </w:rPr>
        <w:t xml:space="preserve"> </w:t>
      </w:r>
      <w:r w:rsidRPr="009C16AD">
        <w:rPr>
          <w:rFonts w:asciiTheme="minorHAnsi" w:hAnsiTheme="minorHAnsi" w:cstheme="minorHAnsi"/>
        </w:rPr>
        <w:t>vaka</w:t>
      </w:r>
      <w:r w:rsidRPr="009C16AD">
        <w:rPr>
          <w:rFonts w:asciiTheme="minorHAnsi" w:hAnsiTheme="minorHAnsi" w:cstheme="minorHAnsi"/>
          <w:spacing w:val="-5"/>
        </w:rPr>
        <w:t xml:space="preserve"> </w:t>
      </w:r>
      <w:r w:rsidRPr="009C16AD">
        <w:rPr>
          <w:rFonts w:asciiTheme="minorHAnsi" w:hAnsiTheme="minorHAnsi" w:cstheme="minorHAnsi"/>
        </w:rPr>
        <w:t>çalışmalarının ayrıntılı olarak</w:t>
      </w:r>
      <w:r w:rsidRPr="009C16AD">
        <w:rPr>
          <w:rFonts w:asciiTheme="minorHAnsi" w:hAnsiTheme="minorHAnsi" w:cstheme="minorHAnsi"/>
          <w:spacing w:val="-3"/>
        </w:rPr>
        <w:t xml:space="preserve"> </w:t>
      </w:r>
      <w:r w:rsidRPr="009C16AD">
        <w:rPr>
          <w:rFonts w:asciiTheme="minorHAnsi" w:hAnsiTheme="minorHAnsi" w:cstheme="minorHAnsi"/>
        </w:rPr>
        <w:t>sunulması</w:t>
      </w:r>
    </w:p>
    <w:p w14:paraId="374A84A7" w14:textId="1765833F" w:rsidR="00007E72" w:rsidRPr="009C16AD" w:rsidRDefault="001E7548">
      <w:pPr>
        <w:pStyle w:val="ListeParagraf"/>
        <w:numPr>
          <w:ilvl w:val="1"/>
          <w:numId w:val="1"/>
        </w:numPr>
        <w:tabs>
          <w:tab w:val="left" w:pos="1594"/>
          <w:tab w:val="left" w:pos="1595"/>
        </w:tabs>
        <w:spacing w:line="279" w:lineRule="exact"/>
        <w:rPr>
          <w:rFonts w:asciiTheme="minorHAnsi" w:hAnsiTheme="minorHAnsi" w:cstheme="minorHAnsi"/>
        </w:rPr>
      </w:pPr>
      <w:r w:rsidRPr="009C16AD">
        <w:rPr>
          <w:rFonts w:asciiTheme="minorHAnsi" w:hAnsiTheme="minorHAnsi" w:cstheme="minorHAnsi"/>
        </w:rPr>
        <w:t xml:space="preserve">Rehber eğitimi toplamda iki saat sürmektedir ve </w:t>
      </w:r>
      <w:r w:rsidR="005F5388">
        <w:rPr>
          <w:rFonts w:asciiTheme="minorHAnsi" w:hAnsiTheme="minorHAnsi" w:cstheme="minorHAnsi"/>
        </w:rPr>
        <w:t xml:space="preserve">çevrimiçi </w:t>
      </w:r>
      <w:proofErr w:type="gramStart"/>
      <w:r w:rsidR="005F5388">
        <w:rPr>
          <w:rFonts w:asciiTheme="minorHAnsi" w:hAnsiTheme="minorHAnsi" w:cstheme="minorHAnsi"/>
        </w:rPr>
        <w:t xml:space="preserve">olarak </w:t>
      </w:r>
      <w:r w:rsidRPr="009C16AD">
        <w:rPr>
          <w:rFonts w:asciiTheme="minorHAnsi" w:hAnsiTheme="minorHAnsi" w:cstheme="minorHAnsi"/>
          <w:spacing w:val="-26"/>
        </w:rPr>
        <w:t xml:space="preserve"> </w:t>
      </w:r>
      <w:r w:rsidRPr="009C16AD">
        <w:rPr>
          <w:rFonts w:asciiTheme="minorHAnsi" w:hAnsiTheme="minorHAnsi" w:cstheme="minorHAnsi"/>
        </w:rPr>
        <w:t>verilmektedir</w:t>
      </w:r>
      <w:proofErr w:type="gramEnd"/>
      <w:r w:rsidRPr="009C16AD">
        <w:rPr>
          <w:rFonts w:asciiTheme="minorHAnsi" w:hAnsiTheme="minorHAnsi" w:cstheme="minorHAnsi"/>
        </w:rPr>
        <w:t>.</w:t>
      </w:r>
    </w:p>
    <w:p w14:paraId="40CFDAA7" w14:textId="77777777" w:rsidR="00007E72" w:rsidRPr="009C16AD" w:rsidRDefault="001E7548">
      <w:pPr>
        <w:pStyle w:val="ListeParagraf"/>
        <w:numPr>
          <w:ilvl w:val="0"/>
          <w:numId w:val="1"/>
        </w:numPr>
        <w:tabs>
          <w:tab w:val="left" w:pos="826"/>
        </w:tabs>
        <w:spacing w:before="1"/>
        <w:ind w:right="565"/>
        <w:rPr>
          <w:rFonts w:asciiTheme="minorHAnsi" w:hAnsiTheme="minorHAnsi" w:cstheme="minorHAnsi"/>
        </w:rPr>
      </w:pPr>
      <w:r w:rsidRPr="009C16AD">
        <w:rPr>
          <w:rFonts w:asciiTheme="minorHAnsi" w:hAnsiTheme="minorHAnsi" w:cstheme="minorHAnsi"/>
        </w:rPr>
        <w:t>Politikayı oluşturmaya karar veren şirketlerin belirleyeceği iki şirket yetkilisine (bir kadın, bir erkek) Birleşmiş Milletler Nüfus Fonu (UNFPA) ortaklığıyla Toplumsal Cinsiyet Eşitliği eğitici eğitimi</w:t>
      </w:r>
      <w:r w:rsidRPr="009C16AD">
        <w:rPr>
          <w:rFonts w:asciiTheme="minorHAnsi" w:hAnsiTheme="minorHAnsi" w:cstheme="minorHAnsi"/>
          <w:spacing w:val="-2"/>
        </w:rPr>
        <w:t xml:space="preserve"> </w:t>
      </w:r>
      <w:r w:rsidRPr="009C16AD">
        <w:rPr>
          <w:rFonts w:asciiTheme="minorHAnsi" w:hAnsiTheme="minorHAnsi" w:cstheme="minorHAnsi"/>
        </w:rPr>
        <w:t>verilmesi</w:t>
      </w:r>
    </w:p>
    <w:p w14:paraId="0104064C" w14:textId="77777777" w:rsidR="00007E72" w:rsidRPr="009C16AD" w:rsidRDefault="001E7548">
      <w:pPr>
        <w:pStyle w:val="ListeParagraf"/>
        <w:numPr>
          <w:ilvl w:val="1"/>
          <w:numId w:val="1"/>
        </w:numPr>
        <w:tabs>
          <w:tab w:val="left" w:pos="1544"/>
          <w:tab w:val="left" w:pos="1546"/>
        </w:tabs>
        <w:spacing w:line="278" w:lineRule="exact"/>
        <w:ind w:left="1545" w:hanging="361"/>
        <w:rPr>
          <w:rFonts w:asciiTheme="minorHAnsi" w:hAnsiTheme="minorHAnsi" w:cstheme="minorHAnsi"/>
        </w:rPr>
      </w:pPr>
      <w:r w:rsidRPr="009C16AD">
        <w:rPr>
          <w:rFonts w:asciiTheme="minorHAnsi" w:hAnsiTheme="minorHAnsi" w:cstheme="minorHAnsi"/>
        </w:rPr>
        <w:t xml:space="preserve">Eğitim, </w:t>
      </w:r>
      <w:r w:rsidR="00B85E7B" w:rsidRPr="009C16AD">
        <w:rPr>
          <w:rFonts w:asciiTheme="minorHAnsi" w:hAnsiTheme="minorHAnsi" w:cstheme="minorHAnsi"/>
        </w:rPr>
        <w:t>proje katılımcısı olmayı</w:t>
      </w:r>
      <w:r w:rsidRPr="009C16AD">
        <w:rPr>
          <w:rFonts w:asciiTheme="minorHAnsi" w:hAnsiTheme="minorHAnsi" w:cstheme="minorHAnsi"/>
        </w:rPr>
        <w:t xml:space="preserve"> kabul eden şirketlerin yetkililerini</w:t>
      </w:r>
      <w:r w:rsidRPr="009C16AD">
        <w:rPr>
          <w:rFonts w:asciiTheme="minorHAnsi" w:hAnsiTheme="minorHAnsi" w:cstheme="minorHAnsi"/>
          <w:spacing w:val="-13"/>
        </w:rPr>
        <w:t xml:space="preserve"> </w:t>
      </w:r>
      <w:r w:rsidRPr="009C16AD">
        <w:rPr>
          <w:rFonts w:asciiTheme="minorHAnsi" w:hAnsiTheme="minorHAnsi" w:cstheme="minorHAnsi"/>
        </w:rPr>
        <w:t>kapsayacaktır.</w:t>
      </w:r>
    </w:p>
    <w:p w14:paraId="12724BFB" w14:textId="77777777" w:rsidR="00007E72" w:rsidRPr="009C16AD" w:rsidRDefault="001E7548">
      <w:pPr>
        <w:pStyle w:val="ListeParagraf"/>
        <w:numPr>
          <w:ilvl w:val="1"/>
          <w:numId w:val="1"/>
        </w:numPr>
        <w:tabs>
          <w:tab w:val="left" w:pos="1544"/>
          <w:tab w:val="left" w:pos="1546"/>
        </w:tabs>
        <w:spacing w:line="244" w:lineRule="auto"/>
        <w:ind w:left="1545" w:right="241" w:hanging="360"/>
        <w:rPr>
          <w:rFonts w:asciiTheme="minorHAnsi" w:hAnsiTheme="minorHAnsi" w:cstheme="minorHAnsi"/>
        </w:rPr>
      </w:pPr>
      <w:r w:rsidRPr="009C16AD">
        <w:rPr>
          <w:rFonts w:asciiTheme="minorHAnsi" w:hAnsiTheme="minorHAnsi" w:cstheme="minorHAnsi"/>
        </w:rPr>
        <w:t>Eğitim,</w:t>
      </w:r>
      <w:r w:rsidRPr="009C16AD">
        <w:rPr>
          <w:rFonts w:asciiTheme="minorHAnsi" w:hAnsiTheme="minorHAnsi" w:cstheme="minorHAnsi"/>
          <w:spacing w:val="-6"/>
        </w:rPr>
        <w:t xml:space="preserve"> </w:t>
      </w:r>
      <w:r w:rsidRPr="009C16AD">
        <w:rPr>
          <w:rFonts w:asciiTheme="minorHAnsi" w:hAnsiTheme="minorHAnsi" w:cstheme="minorHAnsi"/>
        </w:rPr>
        <w:t>şirket</w:t>
      </w:r>
      <w:r w:rsidRPr="009C16AD">
        <w:rPr>
          <w:rFonts w:asciiTheme="minorHAnsi" w:hAnsiTheme="minorHAnsi" w:cstheme="minorHAnsi"/>
          <w:spacing w:val="-6"/>
        </w:rPr>
        <w:t xml:space="preserve"> </w:t>
      </w:r>
      <w:r w:rsidRPr="009C16AD">
        <w:rPr>
          <w:rFonts w:asciiTheme="minorHAnsi" w:hAnsiTheme="minorHAnsi" w:cstheme="minorHAnsi"/>
        </w:rPr>
        <w:t>yetkililerinin</w:t>
      </w:r>
      <w:r w:rsidRPr="009C16AD">
        <w:rPr>
          <w:rFonts w:asciiTheme="minorHAnsi" w:hAnsiTheme="minorHAnsi" w:cstheme="minorHAnsi"/>
          <w:spacing w:val="-6"/>
        </w:rPr>
        <w:t xml:space="preserve"> </w:t>
      </w:r>
      <w:r w:rsidRPr="009C16AD">
        <w:rPr>
          <w:rFonts w:asciiTheme="minorHAnsi" w:hAnsiTheme="minorHAnsi" w:cstheme="minorHAnsi"/>
        </w:rPr>
        <w:t>Toplumsal</w:t>
      </w:r>
      <w:r w:rsidRPr="009C16AD">
        <w:rPr>
          <w:rFonts w:asciiTheme="minorHAnsi" w:hAnsiTheme="minorHAnsi" w:cstheme="minorHAnsi"/>
          <w:spacing w:val="-6"/>
        </w:rPr>
        <w:t xml:space="preserve"> </w:t>
      </w:r>
      <w:r w:rsidRPr="009C16AD">
        <w:rPr>
          <w:rFonts w:asciiTheme="minorHAnsi" w:hAnsiTheme="minorHAnsi" w:cstheme="minorHAnsi"/>
        </w:rPr>
        <w:t>Cinsiyet</w:t>
      </w:r>
      <w:r w:rsidRPr="009C16AD">
        <w:rPr>
          <w:rFonts w:asciiTheme="minorHAnsi" w:hAnsiTheme="minorHAnsi" w:cstheme="minorHAnsi"/>
          <w:spacing w:val="-6"/>
        </w:rPr>
        <w:t xml:space="preserve"> </w:t>
      </w:r>
      <w:r w:rsidRPr="009C16AD">
        <w:rPr>
          <w:rFonts w:asciiTheme="minorHAnsi" w:hAnsiTheme="minorHAnsi" w:cstheme="minorHAnsi"/>
        </w:rPr>
        <w:t>Eşitliği</w:t>
      </w:r>
      <w:r w:rsidRPr="009C16AD">
        <w:rPr>
          <w:rFonts w:asciiTheme="minorHAnsi" w:hAnsiTheme="minorHAnsi" w:cstheme="minorHAnsi"/>
          <w:spacing w:val="-6"/>
        </w:rPr>
        <w:t xml:space="preserve"> </w:t>
      </w:r>
      <w:r w:rsidRPr="009C16AD">
        <w:rPr>
          <w:rFonts w:asciiTheme="minorHAnsi" w:hAnsiTheme="minorHAnsi" w:cstheme="minorHAnsi"/>
        </w:rPr>
        <w:t>eğitimini</w:t>
      </w:r>
      <w:r w:rsidRPr="009C16AD">
        <w:rPr>
          <w:rFonts w:asciiTheme="minorHAnsi" w:hAnsiTheme="minorHAnsi" w:cstheme="minorHAnsi"/>
          <w:spacing w:val="-6"/>
        </w:rPr>
        <w:t xml:space="preserve"> </w:t>
      </w:r>
      <w:r w:rsidRPr="009C16AD">
        <w:rPr>
          <w:rFonts w:asciiTheme="minorHAnsi" w:hAnsiTheme="minorHAnsi" w:cstheme="minorHAnsi"/>
        </w:rPr>
        <w:t>kendi</w:t>
      </w:r>
      <w:r w:rsidRPr="009C16AD">
        <w:rPr>
          <w:rFonts w:asciiTheme="minorHAnsi" w:hAnsiTheme="minorHAnsi" w:cstheme="minorHAnsi"/>
          <w:spacing w:val="-6"/>
        </w:rPr>
        <w:t xml:space="preserve"> </w:t>
      </w:r>
      <w:r w:rsidRPr="009C16AD">
        <w:rPr>
          <w:rFonts w:asciiTheme="minorHAnsi" w:hAnsiTheme="minorHAnsi" w:cstheme="minorHAnsi"/>
        </w:rPr>
        <w:t>şirketleri</w:t>
      </w:r>
      <w:r w:rsidRPr="009C16AD">
        <w:rPr>
          <w:rFonts w:asciiTheme="minorHAnsi" w:hAnsiTheme="minorHAnsi" w:cstheme="minorHAnsi"/>
          <w:spacing w:val="-5"/>
        </w:rPr>
        <w:t xml:space="preserve"> </w:t>
      </w:r>
      <w:r w:rsidRPr="009C16AD">
        <w:rPr>
          <w:rFonts w:asciiTheme="minorHAnsi" w:hAnsiTheme="minorHAnsi" w:cstheme="minorHAnsi"/>
        </w:rPr>
        <w:t>içerisinde tüm çalışanlara uygulama konusunda yetkin olmalarını</w:t>
      </w:r>
      <w:r w:rsidRPr="009C16AD">
        <w:rPr>
          <w:rFonts w:asciiTheme="minorHAnsi" w:hAnsiTheme="minorHAnsi" w:cstheme="minorHAnsi"/>
          <w:spacing w:val="-13"/>
        </w:rPr>
        <w:t xml:space="preserve"> </w:t>
      </w:r>
      <w:r w:rsidRPr="009C16AD">
        <w:rPr>
          <w:rFonts w:asciiTheme="minorHAnsi" w:hAnsiTheme="minorHAnsi" w:cstheme="minorHAnsi"/>
        </w:rPr>
        <w:t>amaçlamaktadır.</w:t>
      </w:r>
    </w:p>
    <w:p w14:paraId="45D9A2C4" w14:textId="77777777" w:rsidR="00007E72" w:rsidRPr="009C16AD" w:rsidRDefault="001E7548">
      <w:pPr>
        <w:pStyle w:val="ListeParagraf"/>
        <w:numPr>
          <w:ilvl w:val="1"/>
          <w:numId w:val="1"/>
        </w:numPr>
        <w:tabs>
          <w:tab w:val="left" w:pos="1544"/>
          <w:tab w:val="left" w:pos="1546"/>
        </w:tabs>
        <w:spacing w:line="273" w:lineRule="exact"/>
        <w:ind w:left="1545" w:hanging="361"/>
        <w:rPr>
          <w:rFonts w:asciiTheme="minorHAnsi" w:hAnsiTheme="minorHAnsi" w:cstheme="minorHAnsi"/>
        </w:rPr>
      </w:pPr>
      <w:r w:rsidRPr="009C16AD">
        <w:rPr>
          <w:rFonts w:asciiTheme="minorHAnsi" w:hAnsiTheme="minorHAnsi" w:cstheme="minorHAnsi"/>
        </w:rPr>
        <w:t xml:space="preserve">Program içeriği ve takvimi </w:t>
      </w:r>
      <w:r w:rsidR="00B85E7B" w:rsidRPr="009C16AD">
        <w:rPr>
          <w:rFonts w:asciiTheme="minorHAnsi" w:hAnsiTheme="minorHAnsi" w:cstheme="minorHAnsi"/>
        </w:rPr>
        <w:t>proje katılımcısı</w:t>
      </w:r>
      <w:r w:rsidRPr="009C16AD">
        <w:rPr>
          <w:rFonts w:asciiTheme="minorHAnsi" w:hAnsiTheme="minorHAnsi" w:cstheme="minorHAnsi"/>
        </w:rPr>
        <w:t xml:space="preserve"> olmayı kabul eden şirketler ile</w:t>
      </w:r>
      <w:r w:rsidRPr="009C16AD">
        <w:rPr>
          <w:rFonts w:asciiTheme="minorHAnsi" w:hAnsiTheme="minorHAnsi" w:cstheme="minorHAnsi"/>
          <w:spacing w:val="-19"/>
        </w:rPr>
        <w:t xml:space="preserve"> </w:t>
      </w:r>
      <w:r w:rsidRPr="009C16AD">
        <w:rPr>
          <w:rFonts w:asciiTheme="minorHAnsi" w:hAnsiTheme="minorHAnsi" w:cstheme="minorHAnsi"/>
        </w:rPr>
        <w:t>paylaşılacaktır.</w:t>
      </w:r>
    </w:p>
    <w:p w14:paraId="49462297" w14:textId="77777777" w:rsidR="00007E72" w:rsidRPr="009C16AD" w:rsidRDefault="0013191A" w:rsidP="009C16AD">
      <w:pPr>
        <w:pStyle w:val="GvdeMetni"/>
        <w:spacing w:before="3"/>
        <w:rPr>
          <w:rFonts w:asciiTheme="minorHAnsi" w:hAnsiTheme="minorHAnsi" w:cstheme="minorHAnsi"/>
          <w:sz w:val="14"/>
        </w:rPr>
      </w:pPr>
      <w:r w:rsidRPr="009C16AD">
        <w:rPr>
          <w:rFonts w:asciiTheme="minorHAnsi" w:hAnsiTheme="minorHAnsi" w:cstheme="minorHAnsi"/>
          <w:noProof/>
          <w:lang w:val="en-US"/>
        </w:rPr>
        <mc:AlternateContent>
          <mc:Choice Requires="wps">
            <w:drawing>
              <wp:anchor distT="0" distB="0" distL="0" distR="0" simplePos="0" relativeHeight="251658240" behindDoc="1" locked="0" layoutInCell="1" allowOverlap="1" wp14:anchorId="5DED557F" wp14:editId="74F5E417">
                <wp:simplePos x="0" y="0"/>
                <wp:positionH relativeFrom="page">
                  <wp:posOffset>917575</wp:posOffset>
                </wp:positionH>
                <wp:positionV relativeFrom="paragraph">
                  <wp:posOffset>135255</wp:posOffset>
                </wp:positionV>
                <wp:extent cx="1828800" cy="8890"/>
                <wp:effectExtent l="0" t="0" r="0" b="0"/>
                <wp:wrapTopAndBottom/>
                <wp:docPr id="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D22E3" id="Rectangle 2" o:spid="_x0000_s1026" style="position:absolute;margin-left:72.25pt;margin-top:10.65pt;width:2in;height:.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o9dQIAAPo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" fillcolor="black" stroked="f">
                <w10:wrap type="topAndBottom" anchorx="page"/>
              </v:rect>
            </w:pict>
          </mc:Fallback>
        </mc:AlternateContent>
      </w:r>
    </w:p>
    <w:p w14:paraId="22A9D3DF" w14:textId="77777777" w:rsidR="00007E72" w:rsidRPr="009C16AD" w:rsidRDefault="001E7548" w:rsidP="009C16AD">
      <w:pPr>
        <w:spacing w:before="99"/>
        <w:ind w:left="206" w:right="139" w:hanging="1"/>
        <w:rPr>
          <w:rFonts w:asciiTheme="minorHAnsi" w:hAnsiTheme="minorHAnsi" w:cstheme="minorHAnsi"/>
          <w:sz w:val="16"/>
        </w:rPr>
      </w:pPr>
      <w:r w:rsidRPr="009C16AD">
        <w:rPr>
          <w:rFonts w:asciiTheme="minorHAnsi" w:hAnsiTheme="minorHAnsi" w:cstheme="minorHAnsi"/>
          <w:position w:val="5"/>
          <w:sz w:val="10"/>
        </w:rPr>
        <w:t>1</w:t>
      </w:r>
      <w:r w:rsidRPr="009C16AD">
        <w:rPr>
          <w:rFonts w:asciiTheme="minorHAnsi" w:hAnsiTheme="minorHAnsi" w:cstheme="minorHAnsi"/>
          <w:sz w:val="16"/>
        </w:rPr>
        <w:t>Anket halen IPSOS Araştırma Şirketi iş birliği ile uygulanmaya devam edilmektedir, ayrıntılı bilgi için BADV proje ofisi (badv@sabanciuniv.edu) ile iletişime geçebilirsiniz.</w:t>
      </w:r>
    </w:p>
    <w:p w14:paraId="6831E3C2" w14:textId="77777777" w:rsidR="00007E72" w:rsidRPr="009C16AD" w:rsidRDefault="001E7548">
      <w:pPr>
        <w:spacing w:before="1"/>
        <w:ind w:left="205"/>
        <w:rPr>
          <w:rFonts w:asciiTheme="minorHAnsi" w:hAnsiTheme="minorHAnsi" w:cstheme="minorHAnsi"/>
          <w:sz w:val="16"/>
        </w:rPr>
      </w:pPr>
      <w:r w:rsidRPr="009C16AD">
        <w:rPr>
          <w:rFonts w:asciiTheme="minorHAnsi" w:hAnsiTheme="minorHAnsi" w:cstheme="minorHAnsi"/>
          <w:position w:val="5"/>
          <w:sz w:val="10"/>
        </w:rPr>
        <w:t xml:space="preserve">2 </w:t>
      </w:r>
      <w:r w:rsidRPr="009C16AD">
        <w:rPr>
          <w:rFonts w:asciiTheme="minorHAnsi" w:hAnsiTheme="minorHAnsi" w:cstheme="minorHAnsi"/>
          <w:sz w:val="16"/>
        </w:rPr>
        <w:t xml:space="preserve">Ankette yer alan şirketlerin listesine ve anket sonuçlarına </w:t>
      </w:r>
      <w:hyperlink r:id="rId8">
        <w:r w:rsidRPr="009C16AD">
          <w:rPr>
            <w:rFonts w:asciiTheme="minorHAnsi" w:hAnsiTheme="minorHAnsi" w:cstheme="minorHAnsi"/>
            <w:color w:val="0000FF"/>
            <w:sz w:val="16"/>
            <w:u w:val="single" w:color="0000FF"/>
          </w:rPr>
          <w:t xml:space="preserve">http://badv.sabanciuniv.edu/tr/raporlar </w:t>
        </w:r>
        <w:r w:rsidRPr="009C16AD">
          <w:rPr>
            <w:rFonts w:asciiTheme="minorHAnsi" w:hAnsiTheme="minorHAnsi" w:cstheme="minorHAnsi"/>
            <w:sz w:val="16"/>
          </w:rPr>
          <w:t xml:space="preserve">kısmından </w:t>
        </w:r>
      </w:hyperlink>
      <w:r w:rsidRPr="009C16AD">
        <w:rPr>
          <w:rFonts w:asciiTheme="minorHAnsi" w:hAnsiTheme="minorHAnsi" w:cstheme="minorHAnsi"/>
          <w:sz w:val="16"/>
        </w:rPr>
        <w:t>ulaşabilirsiniz.</w:t>
      </w:r>
    </w:p>
    <w:p w14:paraId="5CFB69D5" w14:textId="77777777" w:rsidR="00007E72" w:rsidRPr="009C16AD" w:rsidRDefault="00007E72">
      <w:pPr>
        <w:rPr>
          <w:rFonts w:asciiTheme="minorHAnsi" w:hAnsiTheme="minorHAnsi" w:cstheme="minorHAnsi"/>
          <w:sz w:val="16"/>
        </w:rPr>
        <w:sectPr w:rsidR="00007E72" w:rsidRPr="009C16AD" w:rsidSect="007403B9">
          <w:headerReference w:type="default" r:id="rId9"/>
          <w:footerReference w:type="default" r:id="rId10"/>
          <w:type w:val="continuous"/>
          <w:pgSz w:w="12240" w:h="15840"/>
          <w:pgMar w:top="1340" w:right="1340" w:bottom="1640" w:left="1340" w:header="248" w:footer="1458" w:gutter="0"/>
          <w:cols w:space="720"/>
          <w:docGrid w:linePitch="299"/>
        </w:sectPr>
      </w:pPr>
    </w:p>
    <w:p w14:paraId="18F52EDC" w14:textId="712E3F76" w:rsidR="005F5388" w:rsidRPr="005F5388" w:rsidRDefault="001E7548" w:rsidP="005F5388">
      <w:pPr>
        <w:pStyle w:val="ListeParagraf"/>
        <w:numPr>
          <w:ilvl w:val="1"/>
          <w:numId w:val="1"/>
        </w:numPr>
        <w:tabs>
          <w:tab w:val="left" w:pos="1544"/>
          <w:tab w:val="left" w:pos="1546"/>
        </w:tabs>
        <w:spacing w:before="91"/>
        <w:ind w:left="1545" w:right="463" w:hanging="360"/>
        <w:rPr>
          <w:rFonts w:asciiTheme="minorHAnsi" w:hAnsiTheme="minorHAnsi" w:cstheme="minorHAnsi"/>
        </w:rPr>
      </w:pPr>
      <w:r w:rsidRPr="009C16AD">
        <w:rPr>
          <w:rFonts w:asciiTheme="minorHAnsi" w:hAnsiTheme="minorHAnsi" w:cstheme="minorHAnsi"/>
        </w:rPr>
        <w:lastRenderedPageBreak/>
        <w:t xml:space="preserve">Eğitim toplamda </w:t>
      </w:r>
      <w:r w:rsidR="005F5388">
        <w:rPr>
          <w:rFonts w:asciiTheme="minorHAnsi" w:hAnsiTheme="minorHAnsi" w:cstheme="minorHAnsi"/>
        </w:rPr>
        <w:t>10</w:t>
      </w:r>
      <w:r w:rsidRPr="009C16AD">
        <w:rPr>
          <w:rFonts w:asciiTheme="minorHAnsi" w:hAnsiTheme="minorHAnsi" w:cstheme="minorHAnsi"/>
        </w:rPr>
        <w:t xml:space="preserve"> gün sürecektir ve </w:t>
      </w:r>
      <w:r w:rsidR="005F5388">
        <w:rPr>
          <w:rFonts w:asciiTheme="minorHAnsi" w:hAnsiTheme="minorHAnsi" w:cstheme="minorHAnsi"/>
        </w:rPr>
        <w:t xml:space="preserve">dört </w:t>
      </w:r>
      <w:r w:rsidRPr="009C16AD">
        <w:rPr>
          <w:rFonts w:asciiTheme="minorHAnsi" w:hAnsiTheme="minorHAnsi" w:cstheme="minorHAnsi"/>
        </w:rPr>
        <w:t>modülde verilecektir. Her modül iki gün sürmektedir</w:t>
      </w:r>
      <w:r w:rsidRPr="009C16AD">
        <w:rPr>
          <w:rFonts w:asciiTheme="minorHAnsi" w:hAnsiTheme="minorHAnsi" w:cstheme="minorHAnsi"/>
          <w:spacing w:val="-7"/>
        </w:rPr>
        <w:t xml:space="preserve"> </w:t>
      </w:r>
      <w:r w:rsidRPr="009C16AD">
        <w:rPr>
          <w:rFonts w:asciiTheme="minorHAnsi" w:hAnsiTheme="minorHAnsi" w:cstheme="minorHAnsi"/>
        </w:rPr>
        <w:t>ve</w:t>
      </w:r>
      <w:r w:rsidRPr="009C16AD">
        <w:rPr>
          <w:rFonts w:asciiTheme="minorHAnsi" w:hAnsiTheme="minorHAnsi" w:cstheme="minorHAnsi"/>
          <w:spacing w:val="-6"/>
        </w:rPr>
        <w:t xml:space="preserve"> </w:t>
      </w:r>
      <w:r w:rsidRPr="009C16AD">
        <w:rPr>
          <w:rFonts w:asciiTheme="minorHAnsi" w:hAnsiTheme="minorHAnsi" w:cstheme="minorHAnsi"/>
        </w:rPr>
        <w:t>eğitimler</w:t>
      </w:r>
      <w:r w:rsidRPr="009C16AD">
        <w:rPr>
          <w:rFonts w:asciiTheme="minorHAnsi" w:hAnsiTheme="minorHAnsi" w:cstheme="minorHAnsi"/>
          <w:spacing w:val="-6"/>
        </w:rPr>
        <w:t xml:space="preserve"> </w:t>
      </w:r>
      <w:r w:rsidR="005F5388">
        <w:rPr>
          <w:rFonts w:asciiTheme="minorHAnsi" w:hAnsiTheme="minorHAnsi" w:cstheme="minorHAnsi"/>
        </w:rPr>
        <w:t>online olarak</w:t>
      </w:r>
      <w:r w:rsidRPr="009C16AD">
        <w:rPr>
          <w:rFonts w:asciiTheme="minorHAnsi" w:hAnsiTheme="minorHAnsi" w:cstheme="minorHAnsi"/>
          <w:spacing w:val="-5"/>
        </w:rPr>
        <w:t xml:space="preserve"> </w:t>
      </w:r>
      <w:r w:rsidRPr="009C16AD">
        <w:rPr>
          <w:rFonts w:asciiTheme="minorHAnsi" w:hAnsiTheme="minorHAnsi" w:cstheme="minorHAnsi"/>
        </w:rPr>
        <w:t>gerçekleştirilecektir.</w:t>
      </w:r>
      <w:r w:rsidR="009C16AD">
        <w:rPr>
          <w:rFonts w:asciiTheme="minorHAnsi" w:hAnsiTheme="minorHAnsi" w:cstheme="minorHAnsi"/>
          <w:vertAlign w:val="superscript"/>
        </w:rPr>
        <w:t>3</w:t>
      </w:r>
    </w:p>
    <w:p w14:paraId="164591FF" w14:textId="77777777" w:rsidR="005F5388" w:rsidRPr="005F5388" w:rsidRDefault="005F5388" w:rsidP="005F5388">
      <w:pPr>
        <w:pStyle w:val="ListeParagraf"/>
        <w:numPr>
          <w:ilvl w:val="1"/>
          <w:numId w:val="1"/>
        </w:numPr>
        <w:tabs>
          <w:tab w:val="left" w:pos="1544"/>
          <w:tab w:val="left" w:pos="1546"/>
        </w:tabs>
        <w:spacing w:before="91"/>
        <w:ind w:left="1545" w:right="463" w:hanging="360"/>
        <w:rPr>
          <w:rFonts w:asciiTheme="minorHAnsi" w:hAnsiTheme="minorHAnsi" w:cstheme="minorHAnsi"/>
        </w:rPr>
      </w:pPr>
    </w:p>
    <w:p w14:paraId="535FB5D2" w14:textId="229B03E1" w:rsidR="001E0C95" w:rsidRPr="00B908B7" w:rsidRDefault="00866D76" w:rsidP="00B908B7">
      <w:pPr>
        <w:pStyle w:val="ListeParagraf"/>
        <w:numPr>
          <w:ilvl w:val="0"/>
          <w:numId w:val="1"/>
        </w:numPr>
        <w:tabs>
          <w:tab w:val="left" w:pos="826"/>
        </w:tabs>
        <w:ind w:right="131"/>
        <w:rPr>
          <w:rFonts w:asciiTheme="minorHAnsi" w:hAnsiTheme="minorHAnsi" w:cstheme="minorHAnsi"/>
        </w:rPr>
      </w:pPr>
      <w:r w:rsidRPr="009C16AD">
        <w:rPr>
          <w:rFonts w:asciiTheme="minorHAnsi" w:hAnsiTheme="minorHAnsi" w:cstheme="minorHAnsi"/>
        </w:rPr>
        <w:t>Katılımcı</w:t>
      </w:r>
      <w:r w:rsidR="009C16AD">
        <w:rPr>
          <w:rFonts w:asciiTheme="minorHAnsi" w:hAnsiTheme="minorHAnsi" w:cstheme="minorHAnsi"/>
        </w:rPr>
        <w:t xml:space="preserve"> şirketlerin Rehber Eğitimi ve TCE eğitimleri </w:t>
      </w:r>
      <w:r w:rsidR="001E7548" w:rsidRPr="009C16AD">
        <w:rPr>
          <w:rFonts w:asciiTheme="minorHAnsi" w:hAnsiTheme="minorHAnsi" w:cstheme="minorHAnsi"/>
        </w:rPr>
        <w:t>sonrasında BADV proje ekibinden Rehber’de sunulan içerik kapsamında destek alarak politikalarını</w:t>
      </w:r>
      <w:r w:rsidR="001E7548" w:rsidRPr="009C16AD">
        <w:rPr>
          <w:rFonts w:asciiTheme="minorHAnsi" w:hAnsiTheme="minorHAnsi" w:cstheme="minorHAnsi"/>
          <w:spacing w:val="-8"/>
        </w:rPr>
        <w:t xml:space="preserve"> </w:t>
      </w:r>
      <w:r w:rsidR="001E7548" w:rsidRPr="009C16AD">
        <w:rPr>
          <w:rFonts w:asciiTheme="minorHAnsi" w:hAnsiTheme="minorHAnsi" w:cstheme="minorHAnsi"/>
        </w:rPr>
        <w:t>oluşturmaları</w:t>
      </w:r>
      <w:r w:rsidR="009C16AD">
        <w:rPr>
          <w:rFonts w:asciiTheme="minorHAnsi" w:hAnsiTheme="minorHAnsi" w:cstheme="minorHAnsi"/>
          <w:vertAlign w:val="superscript"/>
        </w:rPr>
        <w:t>4</w:t>
      </w:r>
    </w:p>
    <w:p w14:paraId="19CF2BEF" w14:textId="00CFFAAA" w:rsidR="00007E72" w:rsidRDefault="001E0C95" w:rsidP="00651B72">
      <w:pPr>
        <w:pStyle w:val="GvdeMetni"/>
        <w:spacing w:before="192"/>
        <w:ind w:left="105"/>
        <w:rPr>
          <w:rFonts w:asciiTheme="minorHAnsi" w:hAnsiTheme="minorHAnsi" w:cstheme="minorHAnsi"/>
        </w:rPr>
      </w:pPr>
      <w:r>
        <w:rPr>
          <w:rFonts w:asciiTheme="minorHAnsi" w:hAnsiTheme="minorHAnsi" w:cstheme="minorHAnsi"/>
          <w:noProof/>
          <w:lang w:val="en-US"/>
        </w:rPr>
        <w:t xml:space="preserve"> </w:t>
      </w:r>
      <w:r w:rsidR="001E7548" w:rsidRPr="009C16AD">
        <w:rPr>
          <w:rFonts w:asciiTheme="minorHAnsi" w:hAnsiTheme="minorHAnsi" w:cstheme="minorHAnsi"/>
        </w:rPr>
        <w:t>2016- 20</w:t>
      </w:r>
      <w:r w:rsidR="005F5388">
        <w:rPr>
          <w:rFonts w:asciiTheme="minorHAnsi" w:hAnsiTheme="minorHAnsi" w:cstheme="minorHAnsi"/>
        </w:rPr>
        <w:t>21</w:t>
      </w:r>
      <w:r w:rsidR="001E7548" w:rsidRPr="009C16AD">
        <w:rPr>
          <w:rFonts w:asciiTheme="minorHAnsi" w:hAnsiTheme="minorHAnsi" w:cstheme="minorHAnsi"/>
        </w:rPr>
        <w:t xml:space="preserve"> yılları arasında </w:t>
      </w:r>
      <w:r w:rsidR="00866D76" w:rsidRPr="009C16AD">
        <w:rPr>
          <w:rFonts w:asciiTheme="minorHAnsi" w:hAnsiTheme="minorHAnsi" w:cstheme="minorHAnsi"/>
        </w:rPr>
        <w:t xml:space="preserve">BADV Projesi’nde </w:t>
      </w:r>
      <w:r w:rsidR="001E7548" w:rsidRPr="009C16AD">
        <w:rPr>
          <w:rFonts w:asciiTheme="minorHAnsi" w:hAnsiTheme="minorHAnsi" w:cstheme="minorHAnsi"/>
        </w:rPr>
        <w:t>yer alan şirketler aşağıda bilgilerinize sunulmuştur:</w:t>
      </w:r>
    </w:p>
    <w:p w14:paraId="45CFF68B" w14:textId="77777777" w:rsidR="00B908B7" w:rsidRPr="009C16AD" w:rsidRDefault="00B908B7" w:rsidP="00651B72">
      <w:pPr>
        <w:pStyle w:val="GvdeMetni"/>
        <w:spacing w:before="192"/>
        <w:ind w:left="105"/>
        <w:rPr>
          <w:rFonts w:asciiTheme="minorHAnsi" w:hAnsiTheme="minorHAnsi" w:cstheme="minorHAnsi"/>
        </w:rPr>
      </w:pPr>
    </w:p>
    <w:p w14:paraId="7A33D897" w14:textId="5B04BC70" w:rsidR="00651B72" w:rsidRPr="005F5388" w:rsidRDefault="005F5388" w:rsidP="005F5388">
      <w:pPr>
        <w:pStyle w:val="GvdeMetni"/>
        <w:spacing w:before="11"/>
        <w:rPr>
          <w:rFonts w:asciiTheme="minorHAnsi" w:hAnsiTheme="minorHAnsi" w:cstheme="minorHAnsi"/>
          <w:sz w:val="28"/>
        </w:rPr>
      </w:pPr>
      <w:r>
        <w:rPr>
          <w:rFonts w:asciiTheme="minorHAnsi" w:hAnsiTheme="minorHAnsi" w:cstheme="minorHAnsi"/>
          <w:noProof/>
          <w:sz w:val="28"/>
        </w:rPr>
        <w:drawing>
          <wp:inline distT="0" distB="0" distL="0" distR="0" wp14:anchorId="77FB76EC" wp14:editId="710039CE">
            <wp:extent cx="6024282" cy="34835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1" cstate="print">
                      <a:extLst>
                        <a:ext uri="{28A0092B-C50C-407E-A947-70E740481C1C}">
                          <a14:useLocalDpi xmlns:a14="http://schemas.microsoft.com/office/drawing/2010/main" val="0"/>
                        </a:ext>
                      </a:extLst>
                    </a:blip>
                    <a:srcRect t="26205" r="749"/>
                    <a:stretch/>
                  </pic:blipFill>
                  <pic:spPr bwMode="auto">
                    <a:xfrm>
                      <a:off x="0" y="0"/>
                      <a:ext cx="6025136" cy="3484029"/>
                    </a:xfrm>
                    <a:prstGeom prst="rect">
                      <a:avLst/>
                    </a:prstGeom>
                    <a:ln>
                      <a:noFill/>
                    </a:ln>
                    <a:extLst>
                      <a:ext uri="{53640926-AAD7-44D8-BBD7-CCE9431645EC}">
                        <a14:shadowObscured xmlns:a14="http://schemas.microsoft.com/office/drawing/2010/main"/>
                      </a:ext>
                    </a:extLst>
                  </pic:spPr>
                </pic:pic>
              </a:graphicData>
            </a:graphic>
          </wp:inline>
        </w:drawing>
      </w:r>
    </w:p>
    <w:p w14:paraId="3209165D" w14:textId="77777777" w:rsidR="00007E72" w:rsidRDefault="00007E72" w:rsidP="00651B72">
      <w:pPr>
        <w:pStyle w:val="GvdeMetni"/>
        <w:jc w:val="center"/>
        <w:rPr>
          <w:rFonts w:asciiTheme="minorHAnsi" w:hAnsiTheme="minorHAnsi" w:cstheme="minorHAnsi"/>
          <w:noProof/>
          <w:sz w:val="20"/>
          <w:lang w:val="en-US"/>
        </w:rPr>
      </w:pPr>
    </w:p>
    <w:p w14:paraId="56B5D7D5" w14:textId="77777777" w:rsidR="005F5388" w:rsidRPr="00014BD2" w:rsidRDefault="005F5388" w:rsidP="005F5388">
      <w:pPr>
        <w:ind w:left="360"/>
        <w:jc w:val="both"/>
        <w:rPr>
          <w:rFonts w:asciiTheme="minorHAnsi" w:hAnsiTheme="minorHAnsi" w:cstheme="minorHAnsi"/>
          <w:iCs/>
          <w:color w:val="000000" w:themeColor="text1"/>
        </w:rPr>
      </w:pPr>
      <w:r w:rsidRPr="00014BD2">
        <w:rPr>
          <w:rFonts w:asciiTheme="minorHAnsi" w:hAnsiTheme="minorHAnsi" w:cstheme="minorHAnsi"/>
          <w:color w:val="000000" w:themeColor="text1"/>
        </w:rPr>
        <w:t xml:space="preserve">Projeye katılan şirketler sadece aile içi şiddet politikaları geliştirmekle kalmamışlar, hazırlanan </w:t>
      </w:r>
      <w:r w:rsidRPr="00014BD2">
        <w:rPr>
          <w:rFonts w:asciiTheme="minorHAnsi" w:hAnsiTheme="minorHAnsi" w:cstheme="minorHAnsi"/>
          <w:b/>
          <w:bCs/>
          <w:i/>
          <w:iCs/>
          <w:color w:val="000000" w:themeColor="text1"/>
        </w:rPr>
        <w:t>Rehber</w:t>
      </w:r>
      <w:r w:rsidRPr="00014BD2">
        <w:rPr>
          <w:rFonts w:asciiTheme="minorHAnsi" w:hAnsiTheme="minorHAnsi" w:cstheme="minorHAnsi"/>
          <w:color w:val="000000" w:themeColor="text1"/>
        </w:rPr>
        <w:t xml:space="preserve">in önermeleri doğrultusunda tüm şirket politikalarını toplumsal cinsiyet eşitliği merceğinden geçirerek güncellemişlerdir.  Bu politikalar iş yeri emniyeti, iş yeri güvenliği, performans değerlendirme ve çalışan desteği gibi pek çok alanı kapsamaktadır. En yaygın ve çalışanlar tarafından en iyi karşılanan politikalar olarak: </w:t>
      </w:r>
    </w:p>
    <w:p w14:paraId="1925E04C" w14:textId="77777777" w:rsidR="005F5388" w:rsidRPr="00014BD2" w:rsidRDefault="005F5388" w:rsidP="005F5388">
      <w:pPr>
        <w:pStyle w:val="ListeParagraf"/>
        <w:widowControl/>
        <w:numPr>
          <w:ilvl w:val="0"/>
          <w:numId w:val="2"/>
        </w:numPr>
        <w:autoSpaceDE/>
        <w:autoSpaceDN/>
        <w:spacing w:before="240"/>
        <w:contextualSpacing/>
        <w:jc w:val="both"/>
        <w:rPr>
          <w:rFonts w:asciiTheme="minorHAnsi" w:hAnsiTheme="minorHAnsi" w:cstheme="minorHAnsi"/>
          <w:color w:val="000000" w:themeColor="text1"/>
        </w:rPr>
      </w:pPr>
      <w:r w:rsidRPr="00014BD2">
        <w:rPr>
          <w:rFonts w:asciiTheme="minorHAnsi" w:hAnsiTheme="minorHAnsi" w:cstheme="minorHAnsi"/>
          <w:color w:val="000000" w:themeColor="text1"/>
        </w:rPr>
        <w:t>Şiddetle mücadele etmek zorunda olan kadınlar için ek ücretli izin uygulamasının geliştirilmesi;</w:t>
      </w:r>
    </w:p>
    <w:p w14:paraId="5D1A75E3" w14:textId="77777777" w:rsidR="005F5388" w:rsidRPr="00014BD2" w:rsidRDefault="005F5388" w:rsidP="005F5388">
      <w:pPr>
        <w:pStyle w:val="ListeParagraf"/>
        <w:widowControl/>
        <w:numPr>
          <w:ilvl w:val="0"/>
          <w:numId w:val="2"/>
        </w:numPr>
        <w:autoSpaceDE/>
        <w:autoSpaceDN/>
        <w:spacing w:before="240"/>
        <w:contextualSpacing/>
        <w:jc w:val="both"/>
        <w:rPr>
          <w:rFonts w:asciiTheme="minorHAnsi" w:hAnsiTheme="minorHAnsi" w:cstheme="minorHAnsi"/>
          <w:color w:val="000000" w:themeColor="text1"/>
        </w:rPr>
      </w:pPr>
      <w:r w:rsidRPr="00014BD2">
        <w:rPr>
          <w:rFonts w:asciiTheme="minorHAnsi" w:hAnsiTheme="minorHAnsi" w:cstheme="minorHAnsi"/>
          <w:color w:val="000000" w:themeColor="text1"/>
        </w:rPr>
        <w:t>İş yeri emniyeti ve güvenliğinin risk altındaki çalışanlarla birlikte planlanması;</w:t>
      </w:r>
    </w:p>
    <w:p w14:paraId="5B295ABB" w14:textId="77777777" w:rsidR="005F5388" w:rsidRPr="00014BD2" w:rsidRDefault="005F5388" w:rsidP="005F5388">
      <w:pPr>
        <w:pStyle w:val="ListeParagraf"/>
        <w:widowControl/>
        <w:numPr>
          <w:ilvl w:val="0"/>
          <w:numId w:val="2"/>
        </w:numPr>
        <w:autoSpaceDE/>
        <w:autoSpaceDN/>
        <w:spacing w:before="240"/>
        <w:contextualSpacing/>
        <w:jc w:val="both"/>
        <w:rPr>
          <w:rFonts w:asciiTheme="minorHAnsi" w:hAnsiTheme="minorHAnsi" w:cstheme="minorHAnsi"/>
          <w:color w:val="000000" w:themeColor="text1"/>
        </w:rPr>
      </w:pPr>
      <w:r w:rsidRPr="00014BD2">
        <w:rPr>
          <w:rFonts w:asciiTheme="minorHAnsi" w:hAnsiTheme="minorHAnsi" w:cstheme="minorHAnsi"/>
          <w:color w:val="000000" w:themeColor="text1"/>
        </w:rPr>
        <w:t>Psikolojik ve hukuki destek hizmetlerinin oluşturulması;</w:t>
      </w:r>
    </w:p>
    <w:p w14:paraId="5C8AACE5" w14:textId="35979BBE" w:rsidR="005F5388" w:rsidRDefault="005F5388" w:rsidP="005F5388">
      <w:pPr>
        <w:pStyle w:val="ListeParagraf"/>
        <w:widowControl/>
        <w:numPr>
          <w:ilvl w:val="0"/>
          <w:numId w:val="2"/>
        </w:numPr>
        <w:autoSpaceDE/>
        <w:autoSpaceDN/>
        <w:spacing w:before="240"/>
        <w:contextualSpacing/>
        <w:jc w:val="both"/>
        <w:rPr>
          <w:rFonts w:asciiTheme="minorHAnsi" w:hAnsiTheme="minorHAnsi" w:cstheme="minorHAnsi"/>
          <w:color w:val="000000" w:themeColor="text1"/>
        </w:rPr>
      </w:pPr>
      <w:r w:rsidRPr="00014BD2">
        <w:rPr>
          <w:rFonts w:asciiTheme="minorHAnsi" w:hAnsiTheme="minorHAnsi" w:cstheme="minorHAnsi"/>
          <w:color w:val="000000" w:themeColor="text1"/>
        </w:rPr>
        <w:t>Olağanüstü kişisel durumları da göz önünde bulunduracak kişiye özel performans değerlendirmesi uygulamalarının geliştirilmesi;</w:t>
      </w:r>
    </w:p>
    <w:p w14:paraId="1B12D484" w14:textId="77777777" w:rsidR="00F86C30" w:rsidRPr="00F86C30" w:rsidRDefault="00F86C30" w:rsidP="00F86C30">
      <w:pPr>
        <w:pStyle w:val="ListeParagraf"/>
        <w:numPr>
          <w:ilvl w:val="0"/>
          <w:numId w:val="2"/>
        </w:numPr>
        <w:spacing w:before="99"/>
        <w:rPr>
          <w:rFonts w:asciiTheme="minorHAnsi" w:hAnsiTheme="minorHAnsi" w:cstheme="minorHAnsi"/>
          <w:sz w:val="16"/>
        </w:rPr>
      </w:pPr>
      <w:r w:rsidRPr="00F86C30">
        <w:rPr>
          <w:rFonts w:asciiTheme="minorHAnsi" w:hAnsiTheme="minorHAnsi" w:cstheme="minorHAnsi"/>
          <w:position w:val="5"/>
          <w:sz w:val="10"/>
        </w:rPr>
        <w:t xml:space="preserve">3 </w:t>
      </w:r>
      <w:r w:rsidRPr="00F86C30">
        <w:rPr>
          <w:rFonts w:asciiTheme="minorHAnsi" w:hAnsiTheme="minorHAnsi" w:cstheme="minorHAnsi"/>
          <w:sz w:val="16"/>
        </w:rPr>
        <w:t>Tüm eğitimler ücretsiz gerçekleştirilmektedir.</w:t>
      </w:r>
    </w:p>
    <w:p w14:paraId="3C6F9456" w14:textId="77777777" w:rsidR="00F86C30" w:rsidRPr="00F86C30" w:rsidRDefault="00F86C30" w:rsidP="00F86C30">
      <w:pPr>
        <w:pStyle w:val="ListeParagraf"/>
        <w:numPr>
          <w:ilvl w:val="0"/>
          <w:numId w:val="2"/>
        </w:numPr>
        <w:spacing w:before="1" w:line="276" w:lineRule="auto"/>
        <w:ind w:right="464"/>
        <w:rPr>
          <w:rFonts w:asciiTheme="minorHAnsi" w:hAnsiTheme="minorHAnsi" w:cstheme="minorHAnsi"/>
          <w:sz w:val="16"/>
        </w:rPr>
      </w:pPr>
      <w:r w:rsidRPr="00F86C30">
        <w:rPr>
          <w:rFonts w:asciiTheme="minorHAnsi" w:hAnsiTheme="minorHAnsi" w:cstheme="minorHAnsi"/>
          <w:position w:val="5"/>
          <w:sz w:val="10"/>
        </w:rPr>
        <w:t>4</w:t>
      </w:r>
      <w:r w:rsidRPr="00F86C30">
        <w:rPr>
          <w:rFonts w:asciiTheme="minorHAnsi" w:hAnsiTheme="minorHAnsi" w:cstheme="minorHAnsi"/>
          <w:sz w:val="16"/>
        </w:rPr>
        <w:t>Politika geliştirme sürecinde BADV projesi uzmanlarının ilgili şirketlerin proje sorumluları ile politika geliştirme sürecinde en az iki kez görüşmeleri öngörülmektedir. İlk görüşmede politika oluşturma süreci ve oluşturulan politika hakkında, ikinci görüşmede ise politikanın uygulanması ve sürdürülebilirliği kapsamında yapılan çalışmalar hakkında bilgi alınması ve diğer uygulamaların deneyimlerinin paylaşılması planlanmaktadır.</w:t>
      </w:r>
    </w:p>
    <w:p w14:paraId="0FDC8CD1" w14:textId="77777777" w:rsidR="00F86C30" w:rsidRPr="00F86C30" w:rsidRDefault="00F86C30" w:rsidP="00F86C30">
      <w:pPr>
        <w:widowControl/>
        <w:autoSpaceDE/>
        <w:autoSpaceDN/>
        <w:spacing w:before="240"/>
        <w:contextualSpacing/>
        <w:jc w:val="both"/>
        <w:rPr>
          <w:rFonts w:asciiTheme="minorHAnsi" w:hAnsiTheme="minorHAnsi" w:cstheme="minorHAnsi"/>
          <w:color w:val="000000" w:themeColor="text1"/>
        </w:rPr>
      </w:pPr>
    </w:p>
    <w:p w14:paraId="4F17BBC9" w14:textId="77777777" w:rsidR="005F5388" w:rsidRPr="00014BD2" w:rsidRDefault="005F5388" w:rsidP="005F5388">
      <w:pPr>
        <w:pStyle w:val="ListeParagraf"/>
        <w:widowControl/>
        <w:numPr>
          <w:ilvl w:val="0"/>
          <w:numId w:val="2"/>
        </w:numPr>
        <w:autoSpaceDE/>
        <w:autoSpaceDN/>
        <w:spacing w:before="240"/>
        <w:contextualSpacing/>
        <w:jc w:val="both"/>
        <w:rPr>
          <w:rFonts w:asciiTheme="minorHAnsi" w:hAnsiTheme="minorHAnsi" w:cstheme="minorHAnsi"/>
          <w:color w:val="000000" w:themeColor="text1"/>
        </w:rPr>
      </w:pPr>
      <w:r w:rsidRPr="00014BD2">
        <w:rPr>
          <w:rFonts w:asciiTheme="minorHAnsi" w:hAnsiTheme="minorHAnsi" w:cstheme="minorHAnsi"/>
          <w:color w:val="000000" w:themeColor="text1"/>
        </w:rPr>
        <w:t>Şirkette toplumsal cinsiyete dayalı şiddet üzerine farkındalığı arttıracak eğitimler düzenlenmesi;</w:t>
      </w:r>
    </w:p>
    <w:p w14:paraId="5C8BEBC1" w14:textId="77777777" w:rsidR="005F5388" w:rsidRPr="00014BD2" w:rsidRDefault="005F5388" w:rsidP="005F5388">
      <w:pPr>
        <w:pStyle w:val="ListeParagraf"/>
        <w:widowControl/>
        <w:numPr>
          <w:ilvl w:val="0"/>
          <w:numId w:val="2"/>
        </w:numPr>
        <w:autoSpaceDE/>
        <w:autoSpaceDN/>
        <w:spacing w:before="240"/>
        <w:contextualSpacing/>
        <w:jc w:val="both"/>
        <w:rPr>
          <w:rFonts w:asciiTheme="minorHAnsi" w:hAnsiTheme="minorHAnsi" w:cstheme="minorHAnsi"/>
          <w:color w:val="000000" w:themeColor="text1"/>
        </w:rPr>
      </w:pPr>
      <w:r w:rsidRPr="00014BD2">
        <w:rPr>
          <w:rFonts w:asciiTheme="minorHAnsi" w:hAnsiTheme="minorHAnsi" w:cstheme="minorHAnsi"/>
          <w:color w:val="000000" w:themeColor="text1"/>
        </w:rPr>
        <w:t>Toplumsal cinsiyet eşitliğinin değeri üzerine devam eden iç ve dış iletişim kanallarının oluşturulması;</w:t>
      </w:r>
    </w:p>
    <w:p w14:paraId="7EE02DDE" w14:textId="77777777" w:rsidR="005F5388" w:rsidRPr="00014BD2" w:rsidRDefault="005F5388" w:rsidP="005F5388">
      <w:pPr>
        <w:pStyle w:val="ListeParagraf"/>
        <w:widowControl/>
        <w:numPr>
          <w:ilvl w:val="0"/>
          <w:numId w:val="2"/>
        </w:numPr>
        <w:autoSpaceDE/>
        <w:autoSpaceDN/>
        <w:spacing w:before="240"/>
        <w:contextualSpacing/>
        <w:jc w:val="both"/>
        <w:rPr>
          <w:rFonts w:asciiTheme="minorHAnsi" w:hAnsiTheme="minorHAnsi" w:cstheme="minorHAnsi"/>
          <w:color w:val="000000" w:themeColor="text1"/>
        </w:rPr>
      </w:pPr>
      <w:r w:rsidRPr="00014BD2">
        <w:rPr>
          <w:rFonts w:asciiTheme="minorHAnsi" w:hAnsiTheme="minorHAnsi" w:cstheme="minorHAnsi"/>
          <w:color w:val="000000" w:themeColor="text1"/>
        </w:rPr>
        <w:t xml:space="preserve">Toplumsal cinsiyet eşitliği ve özellikle de aile içi (mevcut veya geçmişte eş, nişanlı, sevgili vb.) şiddetinin bir iş yeri meselesi olarak kabul edilmesi ve şirketin en üst yöneticisinin bu konularla ilgili iletişim süreçlerine dahil olması </w:t>
      </w:r>
    </w:p>
    <w:p w14:paraId="21ABAADB" w14:textId="77777777" w:rsidR="001E0C95" w:rsidRDefault="001E0C95" w:rsidP="00651B72">
      <w:pPr>
        <w:pStyle w:val="GvdeMetni"/>
        <w:jc w:val="center"/>
        <w:rPr>
          <w:rFonts w:asciiTheme="minorHAnsi" w:hAnsiTheme="minorHAnsi" w:cstheme="minorHAnsi"/>
          <w:noProof/>
          <w:sz w:val="20"/>
          <w:lang w:val="en-US"/>
        </w:rPr>
      </w:pPr>
    </w:p>
    <w:p w14:paraId="46C99DAF" w14:textId="77777777" w:rsidR="001E0C95" w:rsidRDefault="001E0C95" w:rsidP="00651B72">
      <w:pPr>
        <w:pStyle w:val="GvdeMetni"/>
        <w:jc w:val="center"/>
        <w:rPr>
          <w:rFonts w:asciiTheme="minorHAnsi" w:hAnsiTheme="minorHAnsi" w:cstheme="minorHAnsi"/>
          <w:noProof/>
          <w:sz w:val="20"/>
          <w:lang w:val="en-US"/>
        </w:rPr>
      </w:pPr>
    </w:p>
    <w:p w14:paraId="3FB31752" w14:textId="77777777" w:rsidR="001E0C95" w:rsidRDefault="001E0C95" w:rsidP="00651B72">
      <w:pPr>
        <w:pStyle w:val="GvdeMetni"/>
        <w:jc w:val="center"/>
        <w:rPr>
          <w:rFonts w:asciiTheme="minorHAnsi" w:hAnsiTheme="minorHAnsi" w:cstheme="minorHAnsi"/>
          <w:noProof/>
          <w:sz w:val="20"/>
          <w:lang w:val="en-US"/>
        </w:rPr>
      </w:pPr>
    </w:p>
    <w:p w14:paraId="549268F9" w14:textId="77777777" w:rsidR="0013191A" w:rsidRDefault="0013191A">
      <w:pPr>
        <w:pStyle w:val="GvdeMetni"/>
        <w:spacing w:before="10"/>
        <w:rPr>
          <w:rFonts w:asciiTheme="minorHAnsi" w:hAnsiTheme="minorHAnsi" w:cstheme="minorHAnsi"/>
        </w:rPr>
      </w:pPr>
    </w:p>
    <w:p w14:paraId="0FD1FD8A" w14:textId="278BE44F" w:rsidR="001E0C95" w:rsidRDefault="001E0C95">
      <w:pPr>
        <w:pStyle w:val="GvdeMetni"/>
        <w:spacing w:before="10"/>
        <w:rPr>
          <w:rFonts w:asciiTheme="minorHAnsi" w:hAnsiTheme="minorHAnsi" w:cstheme="minorHAnsi"/>
        </w:rPr>
      </w:pPr>
    </w:p>
    <w:p w14:paraId="3CC26C90" w14:textId="13DF616A" w:rsidR="007403B9" w:rsidRPr="007403B9" w:rsidRDefault="007403B9" w:rsidP="007403B9"/>
    <w:p w14:paraId="7BA8D348" w14:textId="16BE5EB4" w:rsidR="007403B9" w:rsidRPr="007403B9" w:rsidRDefault="007403B9" w:rsidP="007403B9"/>
    <w:p w14:paraId="2043E873" w14:textId="68393B13" w:rsidR="007403B9" w:rsidRPr="007403B9" w:rsidRDefault="007403B9" w:rsidP="007403B9"/>
    <w:p w14:paraId="769C23B0" w14:textId="5F120455" w:rsidR="007403B9" w:rsidRPr="007403B9" w:rsidRDefault="007403B9" w:rsidP="007403B9"/>
    <w:p w14:paraId="513D1236" w14:textId="2EF07996" w:rsidR="007403B9" w:rsidRPr="007403B9" w:rsidRDefault="007403B9" w:rsidP="007403B9"/>
    <w:p w14:paraId="5A752C68" w14:textId="5C358578" w:rsidR="007403B9" w:rsidRPr="007403B9" w:rsidRDefault="007403B9" w:rsidP="007403B9"/>
    <w:p w14:paraId="0C4E37D2" w14:textId="2FC023FE" w:rsidR="007403B9" w:rsidRPr="007403B9" w:rsidRDefault="007403B9" w:rsidP="007403B9"/>
    <w:p w14:paraId="7931A3A8" w14:textId="006062D0" w:rsidR="007403B9" w:rsidRPr="007403B9" w:rsidRDefault="007403B9" w:rsidP="007403B9"/>
    <w:p w14:paraId="0CBB85EE" w14:textId="110DB011" w:rsidR="007403B9" w:rsidRPr="007403B9" w:rsidRDefault="007403B9" w:rsidP="007403B9"/>
    <w:p w14:paraId="55282B4C" w14:textId="0111D6DF" w:rsidR="007403B9" w:rsidRPr="007403B9" w:rsidRDefault="007403B9" w:rsidP="007403B9"/>
    <w:p w14:paraId="246CD320" w14:textId="7DEC293F" w:rsidR="007403B9" w:rsidRPr="007403B9" w:rsidRDefault="007403B9" w:rsidP="007403B9"/>
    <w:p w14:paraId="67F74B2F" w14:textId="150C44E2" w:rsidR="007403B9" w:rsidRPr="007403B9" w:rsidRDefault="007403B9" w:rsidP="007403B9"/>
    <w:p w14:paraId="12BB60C8" w14:textId="397C817E" w:rsidR="007403B9" w:rsidRPr="007403B9" w:rsidRDefault="007403B9" w:rsidP="007403B9"/>
    <w:p w14:paraId="78809862" w14:textId="7862F118" w:rsidR="007403B9" w:rsidRPr="007403B9" w:rsidRDefault="007403B9" w:rsidP="007403B9"/>
    <w:p w14:paraId="06C80B8D" w14:textId="436FCE01" w:rsidR="007403B9" w:rsidRPr="007403B9" w:rsidRDefault="007403B9" w:rsidP="007403B9"/>
    <w:p w14:paraId="333ED587" w14:textId="0C927BBB" w:rsidR="007403B9" w:rsidRPr="007403B9" w:rsidRDefault="007403B9" w:rsidP="007403B9"/>
    <w:p w14:paraId="6AA166AF" w14:textId="4CED38CA" w:rsidR="007403B9" w:rsidRPr="007403B9" w:rsidRDefault="007403B9" w:rsidP="007403B9"/>
    <w:p w14:paraId="43A888D5" w14:textId="339618FD" w:rsidR="007403B9" w:rsidRPr="007403B9" w:rsidRDefault="007403B9" w:rsidP="007403B9"/>
    <w:p w14:paraId="204971F0" w14:textId="3CA4B75D" w:rsidR="007403B9" w:rsidRPr="007403B9" w:rsidRDefault="007403B9" w:rsidP="007403B9"/>
    <w:p w14:paraId="161B46F3" w14:textId="2F7D9BCA" w:rsidR="007403B9" w:rsidRPr="007403B9" w:rsidRDefault="007403B9" w:rsidP="007403B9"/>
    <w:p w14:paraId="00CE611D" w14:textId="08704904" w:rsidR="007403B9" w:rsidRPr="007403B9" w:rsidRDefault="007403B9" w:rsidP="007403B9"/>
    <w:p w14:paraId="56ADC9C3" w14:textId="642222BB" w:rsidR="007403B9" w:rsidRPr="007403B9" w:rsidRDefault="007403B9" w:rsidP="007403B9"/>
    <w:p w14:paraId="0C9B3CD9" w14:textId="3A7A0D4D" w:rsidR="007403B9" w:rsidRPr="007403B9" w:rsidRDefault="007403B9" w:rsidP="007403B9"/>
    <w:p w14:paraId="775D0CD9" w14:textId="47C2E4C8" w:rsidR="007403B9" w:rsidRPr="007403B9" w:rsidRDefault="007403B9" w:rsidP="007403B9"/>
    <w:p w14:paraId="1ACFA18D" w14:textId="2A757059" w:rsidR="007403B9" w:rsidRPr="007403B9" w:rsidRDefault="007403B9" w:rsidP="007403B9"/>
    <w:p w14:paraId="7663BCCD" w14:textId="6B4F06B2" w:rsidR="007403B9" w:rsidRPr="007403B9" w:rsidRDefault="007403B9" w:rsidP="007403B9"/>
    <w:p w14:paraId="51C0CF2D" w14:textId="6CD8DC91" w:rsidR="007403B9" w:rsidRPr="007403B9" w:rsidRDefault="007403B9" w:rsidP="007403B9"/>
    <w:p w14:paraId="452C9324" w14:textId="0D6DE452" w:rsidR="007403B9" w:rsidRPr="007403B9" w:rsidRDefault="007403B9" w:rsidP="007403B9">
      <w:pPr>
        <w:tabs>
          <w:tab w:val="left" w:pos="1875"/>
        </w:tabs>
      </w:pPr>
    </w:p>
    <w:sectPr w:rsidR="007403B9" w:rsidRPr="007403B9">
      <w:headerReference w:type="default" r:id="rId12"/>
      <w:footerReference w:type="default" r:id="rId13"/>
      <w:pgSz w:w="12240" w:h="15840"/>
      <w:pgMar w:top="1340" w:right="1340" w:bottom="1740" w:left="1340" w:header="248" w:footer="15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4E7BE" w14:textId="77777777" w:rsidR="00FE609D" w:rsidRDefault="00FE609D">
      <w:r>
        <w:separator/>
      </w:r>
    </w:p>
  </w:endnote>
  <w:endnote w:type="continuationSeparator" w:id="0">
    <w:p w14:paraId="7E3569B6" w14:textId="77777777" w:rsidR="00FE609D" w:rsidRDefault="00FE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A2"/>
    <w:family w:val="swiss"/>
    <w:pitch w:val="variable"/>
    <w:sig w:usb0="E10002FF" w:usb1="5000E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F0FD" w14:textId="5B2585F9" w:rsidR="00007E72" w:rsidRPr="00B908B7" w:rsidRDefault="00007E72">
    <w:pPr>
      <w:pStyle w:val="GvdeMetni"/>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E048" w14:textId="084A8CFF" w:rsidR="00007E72" w:rsidRDefault="0013191A">
    <w:pPr>
      <w:pStyle w:val="GvdeMetni"/>
      <w:spacing w:line="14" w:lineRule="auto"/>
      <w:rPr>
        <w:sz w:val="20"/>
      </w:rPr>
    </w:pPr>
    <w:r>
      <w:rPr>
        <w:noProof/>
        <w:lang w:val="en-US"/>
      </w:rPr>
      <mc:AlternateContent>
        <mc:Choice Requires="wps">
          <w:drawing>
            <wp:anchor distT="0" distB="0" distL="114300" distR="114300" simplePos="0" relativeHeight="487530496" behindDoc="1" locked="0" layoutInCell="1" allowOverlap="1" wp14:anchorId="539423A4" wp14:editId="2F0FBF38">
              <wp:simplePos x="0" y="0"/>
              <wp:positionH relativeFrom="page">
                <wp:posOffset>917575</wp:posOffset>
              </wp:positionH>
              <wp:positionV relativeFrom="page">
                <wp:posOffset>8141335</wp:posOffset>
              </wp:positionV>
              <wp:extent cx="1828800" cy="8890"/>
              <wp:effectExtent l="0" t="0" r="0" b="0"/>
              <wp:wrapNone/>
              <wp:docPr id="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A18CB" id="Rectangle 3" o:spid="_x0000_s1026" style="position:absolute;margin-left:72.25pt;margin-top:641.05pt;width:2in;height:.7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" fillcolor="black"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87A9" w14:textId="77777777" w:rsidR="00FE609D" w:rsidRDefault="00FE609D">
      <w:r>
        <w:separator/>
      </w:r>
    </w:p>
  </w:footnote>
  <w:footnote w:type="continuationSeparator" w:id="0">
    <w:p w14:paraId="7786EE65" w14:textId="77777777" w:rsidR="00FE609D" w:rsidRDefault="00FE6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D5B7" w14:textId="2D0D7162" w:rsidR="00007E72" w:rsidRPr="00B908B7" w:rsidRDefault="007403B9" w:rsidP="00B908B7">
    <w:pPr>
      <w:pStyle w:val="stBilgi"/>
      <w:tabs>
        <w:tab w:val="clear" w:pos="4680"/>
        <w:tab w:val="clear" w:pos="9360"/>
        <w:tab w:val="right" w:pos="9560"/>
      </w:tabs>
    </w:pPr>
    <w:r>
      <w:rPr>
        <w:noProof/>
      </w:rPr>
      <w:drawing>
        <wp:anchor distT="0" distB="0" distL="114300" distR="114300" simplePos="0" relativeHeight="487541760" behindDoc="0" locked="0" layoutInCell="1" allowOverlap="1" wp14:anchorId="67BDB5C8" wp14:editId="235A22EE">
          <wp:simplePos x="0" y="0"/>
          <wp:positionH relativeFrom="column">
            <wp:posOffset>2425700</wp:posOffset>
          </wp:positionH>
          <wp:positionV relativeFrom="paragraph">
            <wp:posOffset>-519430</wp:posOffset>
          </wp:positionV>
          <wp:extent cx="3888765" cy="1838325"/>
          <wp:effectExtent l="0" t="0" r="0" b="0"/>
          <wp:wrapNone/>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8765"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0E71">
      <w:rPr>
        <w:noProof/>
      </w:rPr>
      <w:drawing>
        <wp:anchor distT="0" distB="0" distL="114300" distR="114300" simplePos="0" relativeHeight="487539712" behindDoc="0" locked="0" layoutInCell="1" allowOverlap="1" wp14:anchorId="54B55585" wp14:editId="37FD7E1C">
          <wp:simplePos x="0" y="0"/>
          <wp:positionH relativeFrom="column">
            <wp:posOffset>2111375</wp:posOffset>
          </wp:positionH>
          <wp:positionV relativeFrom="paragraph">
            <wp:posOffset>55245</wp:posOffset>
          </wp:positionV>
          <wp:extent cx="1047750" cy="495300"/>
          <wp:effectExtent l="0" t="0" r="0" b="0"/>
          <wp:wrapNone/>
          <wp:docPr id="3" name="Resim 3" descr="metin, işar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işaret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0E71">
      <w:rPr>
        <w:noProof/>
        <w:lang w:val="en-US"/>
      </w:rPr>
      <w:drawing>
        <wp:anchor distT="0" distB="0" distL="0" distR="0" simplePos="0" relativeHeight="487533568" behindDoc="1" locked="0" layoutInCell="1" allowOverlap="1" wp14:anchorId="6B561712" wp14:editId="50E8B70C">
          <wp:simplePos x="0" y="0"/>
          <wp:positionH relativeFrom="page">
            <wp:posOffset>5962650</wp:posOffset>
          </wp:positionH>
          <wp:positionV relativeFrom="page">
            <wp:posOffset>156621</wp:posOffset>
          </wp:positionV>
          <wp:extent cx="695325" cy="576804"/>
          <wp:effectExtent l="0" t="0" r="0" b="0"/>
          <wp:wrapNone/>
          <wp:docPr id="1" name="image2.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Text&#10;&#10;Description automatically generated"/>
                  <pic:cNvPicPr/>
                </pic:nvPicPr>
                <pic:blipFill>
                  <a:blip r:embed="rId3" cstate="print"/>
                  <a:stretch>
                    <a:fillRect/>
                  </a:stretch>
                </pic:blipFill>
                <pic:spPr>
                  <a:xfrm>
                    <a:off x="0" y="0"/>
                    <a:ext cx="698438" cy="579386"/>
                  </a:xfrm>
                  <a:prstGeom prst="rect">
                    <a:avLst/>
                  </a:prstGeom>
                </pic:spPr>
              </pic:pic>
            </a:graphicData>
          </a:graphic>
          <wp14:sizeRelH relativeFrom="margin">
            <wp14:pctWidth>0</wp14:pctWidth>
          </wp14:sizeRelH>
          <wp14:sizeRelV relativeFrom="margin">
            <wp14:pctHeight>0</wp14:pctHeight>
          </wp14:sizeRelV>
        </wp:anchor>
      </w:drawing>
    </w:r>
    <w:r w:rsidR="00890E71">
      <w:rPr>
        <w:noProof/>
      </w:rPr>
      <w:drawing>
        <wp:anchor distT="0" distB="0" distL="114300" distR="114300" simplePos="0" relativeHeight="487537664" behindDoc="0" locked="0" layoutInCell="1" allowOverlap="1" wp14:anchorId="217A7CF0" wp14:editId="694139AF">
          <wp:simplePos x="0" y="0"/>
          <wp:positionH relativeFrom="column">
            <wp:posOffset>1435100</wp:posOffset>
          </wp:positionH>
          <wp:positionV relativeFrom="paragraph">
            <wp:posOffset>-919480</wp:posOffset>
          </wp:positionV>
          <wp:extent cx="1095375" cy="518160"/>
          <wp:effectExtent l="0" t="0" r="9525" b="0"/>
          <wp:wrapNone/>
          <wp:docPr id="5" name="Resim 5" descr="metin, işar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şaret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08B7">
      <w:rPr>
        <w:noProof/>
      </w:rPr>
      <w:drawing>
        <wp:inline distT="0" distB="0" distL="0" distR="0" wp14:anchorId="194D41F4" wp14:editId="2A8C62AC">
          <wp:extent cx="1891553" cy="570236"/>
          <wp:effectExtent l="0" t="0" r="0"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14130" cy="57704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E107" w14:textId="77777777" w:rsidR="007403B9" w:rsidRPr="00B908B7" w:rsidRDefault="007403B9" w:rsidP="007403B9">
    <w:pPr>
      <w:pStyle w:val="stBilgi"/>
      <w:tabs>
        <w:tab w:val="clear" w:pos="4680"/>
        <w:tab w:val="clear" w:pos="9360"/>
        <w:tab w:val="right" w:pos="9560"/>
      </w:tabs>
    </w:pPr>
    <w:r>
      <w:rPr>
        <w:noProof/>
      </w:rPr>
      <w:drawing>
        <wp:anchor distT="0" distB="0" distL="114300" distR="114300" simplePos="0" relativeHeight="487546880" behindDoc="0" locked="0" layoutInCell="1" allowOverlap="1" wp14:anchorId="586AB297" wp14:editId="10523E06">
          <wp:simplePos x="0" y="0"/>
          <wp:positionH relativeFrom="column">
            <wp:posOffset>2425700</wp:posOffset>
          </wp:positionH>
          <wp:positionV relativeFrom="paragraph">
            <wp:posOffset>-519430</wp:posOffset>
          </wp:positionV>
          <wp:extent cx="3888765" cy="1838325"/>
          <wp:effectExtent l="0" t="0" r="0" b="0"/>
          <wp:wrapNone/>
          <wp:docPr id="7" name="Resim 7"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8765"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487545856" behindDoc="0" locked="0" layoutInCell="1" allowOverlap="1" wp14:anchorId="3E2226A0" wp14:editId="3F3095AD">
          <wp:simplePos x="0" y="0"/>
          <wp:positionH relativeFrom="column">
            <wp:posOffset>2111375</wp:posOffset>
          </wp:positionH>
          <wp:positionV relativeFrom="paragraph">
            <wp:posOffset>55245</wp:posOffset>
          </wp:positionV>
          <wp:extent cx="1047750" cy="495300"/>
          <wp:effectExtent l="0" t="0" r="0" b="0"/>
          <wp:wrapNone/>
          <wp:docPr id="8" name="Resim 8" descr="metin, işar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işaret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0" distR="0" simplePos="0" relativeHeight="487543808" behindDoc="1" locked="0" layoutInCell="1" allowOverlap="1" wp14:anchorId="45EAE79D" wp14:editId="5FC43CBD">
          <wp:simplePos x="0" y="0"/>
          <wp:positionH relativeFrom="page">
            <wp:posOffset>5962650</wp:posOffset>
          </wp:positionH>
          <wp:positionV relativeFrom="page">
            <wp:posOffset>156621</wp:posOffset>
          </wp:positionV>
          <wp:extent cx="695325" cy="576804"/>
          <wp:effectExtent l="0" t="0" r="0" b="0"/>
          <wp:wrapNone/>
          <wp:docPr id="13" name="image2.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Text&#10;&#10;Description automatically generated"/>
                  <pic:cNvPicPr/>
                </pic:nvPicPr>
                <pic:blipFill>
                  <a:blip r:embed="rId3" cstate="print"/>
                  <a:stretch>
                    <a:fillRect/>
                  </a:stretch>
                </pic:blipFill>
                <pic:spPr>
                  <a:xfrm>
                    <a:off x="0" y="0"/>
                    <a:ext cx="698438" cy="57938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487544832" behindDoc="0" locked="0" layoutInCell="1" allowOverlap="1" wp14:anchorId="065AFC2D" wp14:editId="6B88F1D5">
          <wp:simplePos x="0" y="0"/>
          <wp:positionH relativeFrom="column">
            <wp:posOffset>1435100</wp:posOffset>
          </wp:positionH>
          <wp:positionV relativeFrom="paragraph">
            <wp:posOffset>-919480</wp:posOffset>
          </wp:positionV>
          <wp:extent cx="1095375" cy="518160"/>
          <wp:effectExtent l="0" t="0" r="9525" b="0"/>
          <wp:wrapNone/>
          <wp:docPr id="14" name="Resim 14" descr="metin, işar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şaret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FB26E03" wp14:editId="7B33702F">
          <wp:extent cx="1891553" cy="570236"/>
          <wp:effectExtent l="0" t="0" r="0" b="0"/>
          <wp:docPr id="15"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14130" cy="577042"/>
                  </a:xfrm>
                  <a:prstGeom prst="rect">
                    <a:avLst/>
                  </a:prstGeom>
                </pic:spPr>
              </pic:pic>
            </a:graphicData>
          </a:graphic>
        </wp:inline>
      </w:drawing>
    </w:r>
  </w:p>
  <w:p w14:paraId="515291EF" w14:textId="283C5173" w:rsidR="00007E72" w:rsidRDefault="00007E72">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B761B"/>
    <w:multiLevelType w:val="hybridMultilevel"/>
    <w:tmpl w:val="79E6FDA0"/>
    <w:lvl w:ilvl="0" w:tplc="82AEE34A">
      <w:start w:val="1"/>
      <w:numFmt w:val="decimal"/>
      <w:lvlText w:val="%1."/>
      <w:lvlJc w:val="left"/>
      <w:pPr>
        <w:ind w:left="825" w:hanging="360"/>
        <w:jc w:val="left"/>
      </w:pPr>
      <w:rPr>
        <w:rFonts w:ascii="Carlito" w:eastAsia="Carlito" w:hAnsi="Carlito" w:cs="Carlito" w:hint="default"/>
        <w:b/>
        <w:bCs/>
        <w:color w:val="1F497D"/>
        <w:spacing w:val="-1"/>
        <w:w w:val="100"/>
        <w:sz w:val="22"/>
        <w:szCs w:val="22"/>
        <w:lang w:val="tr-TR" w:eastAsia="en-US" w:bidi="ar-SA"/>
      </w:rPr>
    </w:lvl>
    <w:lvl w:ilvl="1" w:tplc="17F46498">
      <w:numFmt w:val="bullet"/>
      <w:lvlText w:val=""/>
      <w:lvlJc w:val="left"/>
      <w:pPr>
        <w:ind w:left="1594" w:hanging="410"/>
      </w:pPr>
      <w:rPr>
        <w:rFonts w:ascii="Symbol" w:eastAsia="Symbol" w:hAnsi="Symbol" w:cs="Symbol" w:hint="default"/>
        <w:w w:val="100"/>
        <w:sz w:val="22"/>
        <w:szCs w:val="22"/>
        <w:lang w:val="tr-TR" w:eastAsia="en-US" w:bidi="ar-SA"/>
      </w:rPr>
    </w:lvl>
    <w:lvl w:ilvl="2" w:tplc="89D8CC96">
      <w:numFmt w:val="bullet"/>
      <w:lvlText w:val="•"/>
      <w:lvlJc w:val="left"/>
      <w:pPr>
        <w:ind w:left="1600" w:hanging="410"/>
      </w:pPr>
      <w:rPr>
        <w:rFonts w:hint="default"/>
        <w:lang w:val="tr-TR" w:eastAsia="en-US" w:bidi="ar-SA"/>
      </w:rPr>
    </w:lvl>
    <w:lvl w:ilvl="3" w:tplc="455EAD40">
      <w:numFmt w:val="bullet"/>
      <w:lvlText w:val="•"/>
      <w:lvlJc w:val="left"/>
      <w:pPr>
        <w:ind w:left="2595" w:hanging="410"/>
      </w:pPr>
      <w:rPr>
        <w:rFonts w:hint="default"/>
        <w:lang w:val="tr-TR" w:eastAsia="en-US" w:bidi="ar-SA"/>
      </w:rPr>
    </w:lvl>
    <w:lvl w:ilvl="4" w:tplc="1B76F04A">
      <w:numFmt w:val="bullet"/>
      <w:lvlText w:val="•"/>
      <w:lvlJc w:val="left"/>
      <w:pPr>
        <w:ind w:left="3590" w:hanging="410"/>
      </w:pPr>
      <w:rPr>
        <w:rFonts w:hint="default"/>
        <w:lang w:val="tr-TR" w:eastAsia="en-US" w:bidi="ar-SA"/>
      </w:rPr>
    </w:lvl>
    <w:lvl w:ilvl="5" w:tplc="D9E47822">
      <w:numFmt w:val="bullet"/>
      <w:lvlText w:val="•"/>
      <w:lvlJc w:val="left"/>
      <w:pPr>
        <w:ind w:left="4585" w:hanging="410"/>
      </w:pPr>
      <w:rPr>
        <w:rFonts w:hint="default"/>
        <w:lang w:val="tr-TR" w:eastAsia="en-US" w:bidi="ar-SA"/>
      </w:rPr>
    </w:lvl>
    <w:lvl w:ilvl="6" w:tplc="30463FC6">
      <w:numFmt w:val="bullet"/>
      <w:lvlText w:val="•"/>
      <w:lvlJc w:val="left"/>
      <w:pPr>
        <w:ind w:left="5580" w:hanging="410"/>
      </w:pPr>
      <w:rPr>
        <w:rFonts w:hint="default"/>
        <w:lang w:val="tr-TR" w:eastAsia="en-US" w:bidi="ar-SA"/>
      </w:rPr>
    </w:lvl>
    <w:lvl w:ilvl="7" w:tplc="1568B644">
      <w:numFmt w:val="bullet"/>
      <w:lvlText w:val="•"/>
      <w:lvlJc w:val="left"/>
      <w:pPr>
        <w:ind w:left="6575" w:hanging="410"/>
      </w:pPr>
      <w:rPr>
        <w:rFonts w:hint="default"/>
        <w:lang w:val="tr-TR" w:eastAsia="en-US" w:bidi="ar-SA"/>
      </w:rPr>
    </w:lvl>
    <w:lvl w:ilvl="8" w:tplc="0516929E">
      <w:numFmt w:val="bullet"/>
      <w:lvlText w:val="•"/>
      <w:lvlJc w:val="left"/>
      <w:pPr>
        <w:ind w:left="7570" w:hanging="410"/>
      </w:pPr>
      <w:rPr>
        <w:rFonts w:hint="default"/>
        <w:lang w:val="tr-TR" w:eastAsia="en-US" w:bidi="ar-SA"/>
      </w:rPr>
    </w:lvl>
  </w:abstractNum>
  <w:abstractNum w:abstractNumId="1" w15:restartNumberingAfterBreak="0">
    <w:nsid w:val="509B0A4D"/>
    <w:multiLevelType w:val="hybridMultilevel"/>
    <w:tmpl w:val="C2AE284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E72"/>
    <w:rsid w:val="00007E72"/>
    <w:rsid w:val="0013191A"/>
    <w:rsid w:val="001E0C95"/>
    <w:rsid w:val="001E7548"/>
    <w:rsid w:val="00203F96"/>
    <w:rsid w:val="0025633A"/>
    <w:rsid w:val="00256BFF"/>
    <w:rsid w:val="005F5388"/>
    <w:rsid w:val="0064715D"/>
    <w:rsid w:val="00651B72"/>
    <w:rsid w:val="007403B9"/>
    <w:rsid w:val="00757BA2"/>
    <w:rsid w:val="00866D76"/>
    <w:rsid w:val="00890E71"/>
    <w:rsid w:val="00931F98"/>
    <w:rsid w:val="009C16AD"/>
    <w:rsid w:val="00B85E7B"/>
    <w:rsid w:val="00B908B7"/>
    <w:rsid w:val="00C740B8"/>
    <w:rsid w:val="00CB5FC3"/>
    <w:rsid w:val="00E74799"/>
    <w:rsid w:val="00F01ADE"/>
    <w:rsid w:val="00F86C30"/>
    <w:rsid w:val="00FE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B733C"/>
  <w15:docId w15:val="{317F73CA-9E50-4A70-BB36-6E234709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lang w:val="tr-TR"/>
    </w:rPr>
  </w:style>
  <w:style w:type="paragraph" w:styleId="Balk1">
    <w:name w:val="heading 1"/>
    <w:basedOn w:val="Normal"/>
    <w:uiPriority w:val="1"/>
    <w:qFormat/>
    <w:pPr>
      <w:spacing w:before="43"/>
      <w:ind w:left="105" w:right="146"/>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paragraph" w:styleId="ListeParagraf">
    <w:name w:val="List Paragraph"/>
    <w:basedOn w:val="Normal"/>
    <w:uiPriority w:val="34"/>
    <w:qFormat/>
    <w:pPr>
      <w:ind w:left="825"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866D76"/>
    <w:pPr>
      <w:tabs>
        <w:tab w:val="center" w:pos="4680"/>
        <w:tab w:val="right" w:pos="9360"/>
      </w:tabs>
    </w:pPr>
  </w:style>
  <w:style w:type="character" w:customStyle="1" w:styleId="stBilgiChar">
    <w:name w:val="Üst Bilgi Char"/>
    <w:basedOn w:val="VarsaylanParagrafYazTipi"/>
    <w:link w:val="stBilgi"/>
    <w:uiPriority w:val="99"/>
    <w:rsid w:val="00866D76"/>
    <w:rPr>
      <w:rFonts w:ascii="Carlito" w:eastAsia="Carlito" w:hAnsi="Carlito" w:cs="Carlito"/>
      <w:lang w:val="tr-TR"/>
    </w:rPr>
  </w:style>
  <w:style w:type="paragraph" w:styleId="AltBilgi">
    <w:name w:val="footer"/>
    <w:basedOn w:val="Normal"/>
    <w:link w:val="AltBilgiChar"/>
    <w:uiPriority w:val="99"/>
    <w:unhideWhenUsed/>
    <w:rsid w:val="00866D76"/>
    <w:pPr>
      <w:tabs>
        <w:tab w:val="center" w:pos="4680"/>
        <w:tab w:val="right" w:pos="9360"/>
      </w:tabs>
    </w:pPr>
  </w:style>
  <w:style w:type="character" w:customStyle="1" w:styleId="AltBilgiChar">
    <w:name w:val="Alt Bilgi Char"/>
    <w:basedOn w:val="VarsaylanParagrafYazTipi"/>
    <w:link w:val="AltBilgi"/>
    <w:uiPriority w:val="99"/>
    <w:rsid w:val="00866D76"/>
    <w:rPr>
      <w:rFonts w:ascii="Carlito" w:eastAsia="Carlito" w:hAnsi="Carlito" w:cs="Carlito"/>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adv.sabanciuniv.edu/tr/raporlark&#305;sm&#305;nda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D62C5-E89A-9542-81D2-D00D55ED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Sabanci University</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Ceren Takimli</dc:creator>
  <cp:lastModifiedBy>yurdagül dedeoğlu</cp:lastModifiedBy>
  <cp:revision>8</cp:revision>
  <dcterms:created xsi:type="dcterms:W3CDTF">2020-02-04T10:59:00Z</dcterms:created>
  <dcterms:modified xsi:type="dcterms:W3CDTF">2022-02-23T11:23:00Z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2020-02-04T00:00:00Z</vt:filetime>
  </property>
</Properties>
</file>